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A91D" w14:textId="77777777" w:rsidR="00F7532B" w:rsidRDefault="007D07AA" w:rsidP="00F7532B">
      <w:pPr>
        <w:tabs>
          <w:tab w:val="left" w:pos="0"/>
        </w:tabs>
        <w:jc w:val="center"/>
        <w:rPr>
          <w:rFonts w:ascii="Arial" w:hAnsi="Arial" w:cs="Arial"/>
          <w:b/>
          <w:sz w:val="28"/>
          <w:szCs w:val="28"/>
        </w:rPr>
      </w:pPr>
      <w:r>
        <w:rPr>
          <w:noProof/>
        </w:rPr>
        <w:drawing>
          <wp:anchor distT="0" distB="0" distL="114300" distR="114300" simplePos="0" relativeHeight="251657728" behindDoc="1" locked="0" layoutInCell="1" allowOverlap="1" wp14:anchorId="14FA2202" wp14:editId="5AF7740D">
            <wp:simplePos x="0" y="0"/>
            <wp:positionH relativeFrom="column">
              <wp:posOffset>59055</wp:posOffset>
            </wp:positionH>
            <wp:positionV relativeFrom="paragraph">
              <wp:posOffset>-1905</wp:posOffset>
            </wp:positionV>
            <wp:extent cx="731520" cy="731520"/>
            <wp:effectExtent l="0" t="0" r="0" b="0"/>
            <wp:wrapNone/>
            <wp:docPr id="15" name="Picture 15" descr="City_Logo_Color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ty_Logo_Color_M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79E1E" w14:textId="77777777" w:rsidR="00EC54E0" w:rsidRDefault="00EC54E0" w:rsidP="00C83493">
      <w:pPr>
        <w:tabs>
          <w:tab w:val="left" w:pos="0"/>
        </w:tabs>
        <w:jc w:val="right"/>
        <w:rPr>
          <w:rFonts w:ascii="Arial" w:hAnsi="Arial" w:cs="Arial"/>
          <w:b/>
          <w:sz w:val="36"/>
          <w:szCs w:val="36"/>
        </w:rPr>
      </w:pPr>
      <w:r>
        <w:rPr>
          <w:rFonts w:ascii="Arial" w:hAnsi="Arial" w:cs="Arial"/>
          <w:b/>
          <w:sz w:val="36"/>
          <w:szCs w:val="36"/>
        </w:rPr>
        <w:t xml:space="preserve">MITIGATED </w:t>
      </w:r>
      <w:r w:rsidR="00AF1C63" w:rsidRPr="00C83493">
        <w:rPr>
          <w:rFonts w:ascii="Arial" w:hAnsi="Arial" w:cs="Arial"/>
          <w:b/>
          <w:sz w:val="36"/>
          <w:szCs w:val="36"/>
        </w:rPr>
        <w:t xml:space="preserve">DETERMINATION </w:t>
      </w:r>
    </w:p>
    <w:p w14:paraId="3429C3E9" w14:textId="77777777" w:rsidR="00B877D3" w:rsidRPr="00C83493" w:rsidRDefault="00AF1C63" w:rsidP="00C83493">
      <w:pPr>
        <w:tabs>
          <w:tab w:val="left" w:pos="0"/>
        </w:tabs>
        <w:jc w:val="right"/>
        <w:rPr>
          <w:rFonts w:ascii="Arial" w:hAnsi="Arial" w:cs="Arial"/>
          <w:b/>
          <w:sz w:val="36"/>
          <w:szCs w:val="36"/>
        </w:rPr>
      </w:pPr>
      <w:r w:rsidRPr="00C83493">
        <w:rPr>
          <w:rFonts w:ascii="Arial" w:hAnsi="Arial" w:cs="Arial"/>
          <w:b/>
          <w:sz w:val="36"/>
          <w:szCs w:val="36"/>
        </w:rPr>
        <w:t xml:space="preserve">OF NON-SIGNIFICANCE </w:t>
      </w:r>
      <w:r w:rsidR="00BA323C" w:rsidRPr="00C83493">
        <w:rPr>
          <w:rFonts w:ascii="Arial" w:hAnsi="Arial" w:cs="Arial"/>
          <w:b/>
          <w:sz w:val="36"/>
          <w:szCs w:val="36"/>
        </w:rPr>
        <w:t>(</w:t>
      </w:r>
      <w:r w:rsidR="00EC54E0">
        <w:rPr>
          <w:rFonts w:ascii="Arial" w:hAnsi="Arial" w:cs="Arial"/>
          <w:b/>
          <w:sz w:val="36"/>
          <w:szCs w:val="36"/>
        </w:rPr>
        <w:t>M</w:t>
      </w:r>
      <w:r w:rsidRPr="00C83493">
        <w:rPr>
          <w:rFonts w:ascii="Arial" w:hAnsi="Arial" w:cs="Arial"/>
          <w:b/>
          <w:sz w:val="36"/>
          <w:szCs w:val="36"/>
        </w:rPr>
        <w:t>DNS)</w:t>
      </w:r>
    </w:p>
    <w:p w14:paraId="414D8169" w14:textId="77777777" w:rsidR="00AF1C63" w:rsidRPr="003D6CB6" w:rsidRDefault="00AF1C63" w:rsidP="003D6CB6">
      <w:pPr>
        <w:jc w:val="center"/>
        <w:rPr>
          <w:rFonts w:ascii="Arial" w:hAnsi="Arial" w:cs="Arial"/>
        </w:rPr>
      </w:pPr>
    </w:p>
    <w:p w14:paraId="556A62B9" w14:textId="77777777" w:rsidR="00FD76E5" w:rsidRDefault="00FD76E5" w:rsidP="002869EF">
      <w:pPr>
        <w:tabs>
          <w:tab w:val="left" w:pos="2700"/>
        </w:tabs>
        <w:rPr>
          <w:rFonts w:ascii="Arial" w:hAnsi="Arial" w:cs="Arial"/>
          <w:sz w:val="22"/>
          <w:szCs w:val="22"/>
        </w:rPr>
      </w:pPr>
    </w:p>
    <w:p w14:paraId="6D5A3B48" w14:textId="0B3AD970" w:rsidR="00AF1C63" w:rsidRPr="001D5448" w:rsidRDefault="00AF1C63" w:rsidP="001D5448">
      <w:pPr>
        <w:tabs>
          <w:tab w:val="left" w:pos="2700"/>
        </w:tabs>
        <w:spacing w:before="120" w:after="120"/>
        <w:ind w:left="2707" w:hanging="2707"/>
        <w:jc w:val="both"/>
        <w:rPr>
          <w:rFonts w:ascii="Arial" w:hAnsi="Arial" w:cs="Arial"/>
          <w:b/>
          <w:sz w:val="22"/>
          <w:szCs w:val="22"/>
        </w:rPr>
      </w:pPr>
      <w:r w:rsidRPr="001D5448">
        <w:rPr>
          <w:rFonts w:ascii="Arial" w:hAnsi="Arial" w:cs="Arial"/>
          <w:sz w:val="22"/>
          <w:szCs w:val="22"/>
        </w:rPr>
        <w:t>Application No</w:t>
      </w:r>
      <w:r w:rsidR="003D6CB6" w:rsidRPr="001D5448">
        <w:rPr>
          <w:rFonts w:ascii="Arial" w:hAnsi="Arial" w:cs="Arial"/>
          <w:sz w:val="22"/>
          <w:szCs w:val="22"/>
        </w:rPr>
        <w:t>s</w:t>
      </w:r>
      <w:r w:rsidRPr="001D5448">
        <w:rPr>
          <w:rFonts w:ascii="Arial" w:hAnsi="Arial" w:cs="Arial"/>
          <w:sz w:val="22"/>
          <w:szCs w:val="22"/>
        </w:rPr>
        <w:t>.:</w:t>
      </w:r>
      <w:r w:rsidRPr="001D5448">
        <w:rPr>
          <w:rFonts w:ascii="Arial" w:hAnsi="Arial" w:cs="Arial"/>
          <w:sz w:val="22"/>
          <w:szCs w:val="22"/>
        </w:rPr>
        <w:tab/>
      </w:r>
      <w:r w:rsidR="00FF77D8">
        <w:rPr>
          <w:rFonts w:ascii="Arial" w:hAnsi="Arial" w:cs="Arial"/>
          <w:sz w:val="22"/>
          <w:szCs w:val="22"/>
        </w:rPr>
        <w:t>SEP15-001, VAR18-002, CAO15-001</w:t>
      </w:r>
    </w:p>
    <w:p w14:paraId="70550CE2" w14:textId="483553DA" w:rsidR="005660B8" w:rsidRDefault="00AF1C63" w:rsidP="005660B8">
      <w:pPr>
        <w:tabs>
          <w:tab w:val="left" w:pos="2700"/>
        </w:tabs>
        <w:spacing w:after="120"/>
        <w:ind w:left="2707" w:hanging="2707"/>
        <w:jc w:val="both"/>
        <w:rPr>
          <w:rFonts w:ascii="Arial" w:hAnsi="Arial" w:cs="Arial"/>
          <w:sz w:val="22"/>
          <w:szCs w:val="22"/>
        </w:rPr>
      </w:pPr>
      <w:r w:rsidRPr="001D5448">
        <w:rPr>
          <w:rFonts w:ascii="Arial" w:hAnsi="Arial" w:cs="Arial"/>
          <w:sz w:val="22"/>
          <w:szCs w:val="22"/>
        </w:rPr>
        <w:t>Description of proposal:</w:t>
      </w:r>
      <w:r w:rsidRPr="001D5448">
        <w:rPr>
          <w:rFonts w:ascii="Arial" w:hAnsi="Arial" w:cs="Arial"/>
          <w:b/>
          <w:sz w:val="22"/>
          <w:szCs w:val="22"/>
        </w:rPr>
        <w:tab/>
      </w:r>
      <w:r w:rsidR="005660B8" w:rsidRPr="005660B8">
        <w:rPr>
          <w:rFonts w:ascii="Arial" w:hAnsi="Arial" w:cs="Arial"/>
          <w:sz w:val="22"/>
          <w:szCs w:val="22"/>
        </w:rPr>
        <w:t xml:space="preserve">The Applicant has revised </w:t>
      </w:r>
      <w:r w:rsidR="006017D6">
        <w:rPr>
          <w:rFonts w:ascii="Arial" w:hAnsi="Arial" w:cs="Arial"/>
          <w:sz w:val="22"/>
          <w:szCs w:val="22"/>
        </w:rPr>
        <w:t>a</w:t>
      </w:r>
      <w:r w:rsidR="005660B8" w:rsidRPr="005660B8">
        <w:rPr>
          <w:rFonts w:ascii="Arial" w:hAnsi="Arial" w:cs="Arial"/>
          <w:sz w:val="22"/>
          <w:szCs w:val="22"/>
        </w:rPr>
        <w:t xml:space="preserve"> reasonable use exception (CAO15-001) and has applied for a zoning variance (VAR18-002), to construct a proposed house and associated improvements at 5637 East Mercer Way.  </w:t>
      </w:r>
    </w:p>
    <w:p w14:paraId="0FA9035D" w14:textId="68840648" w:rsidR="00AF1C63" w:rsidRPr="007D07AA" w:rsidRDefault="005660B8" w:rsidP="005660B8">
      <w:pPr>
        <w:tabs>
          <w:tab w:val="left" w:pos="2700"/>
        </w:tabs>
        <w:spacing w:after="120"/>
        <w:ind w:left="2707" w:hanging="2707"/>
        <w:jc w:val="both"/>
        <w:rPr>
          <w:rFonts w:ascii="Arial" w:hAnsi="Arial" w:cs="Arial"/>
          <w:b/>
          <w:sz w:val="22"/>
          <w:szCs w:val="22"/>
        </w:rPr>
      </w:pPr>
      <w:r>
        <w:rPr>
          <w:rFonts w:ascii="Arial" w:hAnsi="Arial" w:cs="Arial"/>
          <w:sz w:val="22"/>
          <w:szCs w:val="22"/>
        </w:rPr>
        <w:tab/>
      </w:r>
      <w:r w:rsidRPr="005660B8">
        <w:rPr>
          <w:rFonts w:ascii="Arial" w:hAnsi="Arial" w:cs="Arial"/>
          <w:sz w:val="22"/>
          <w:szCs w:val="22"/>
        </w:rPr>
        <w:t xml:space="preserve">The proposed house and improvements will be located within </w:t>
      </w:r>
      <w:r w:rsidR="007005AE">
        <w:rPr>
          <w:rFonts w:ascii="Arial" w:hAnsi="Arial" w:cs="Arial"/>
          <w:sz w:val="22"/>
          <w:szCs w:val="22"/>
        </w:rPr>
        <w:t xml:space="preserve">a </w:t>
      </w:r>
      <w:r w:rsidRPr="005660B8">
        <w:rPr>
          <w:rFonts w:ascii="Arial" w:hAnsi="Arial" w:cs="Arial"/>
          <w:sz w:val="22"/>
          <w:szCs w:val="22"/>
        </w:rPr>
        <w:t>wetland, and wetland and watercourse buffer areas, which is the basis for the reasonable use exception application.  The proposed house is located within a required setback from an easement to reduce impacts to critical areas, which is the basis for the proposed zoning variance.</w:t>
      </w:r>
      <w:r w:rsidR="00E4626F">
        <w:rPr>
          <w:rFonts w:ascii="Arial" w:hAnsi="Arial" w:cs="Arial"/>
          <w:sz w:val="22"/>
          <w:szCs w:val="22"/>
        </w:rPr>
        <w:t xml:space="preserve">  </w:t>
      </w:r>
      <w:r w:rsidR="00FF77D8">
        <w:rPr>
          <w:rFonts w:ascii="Arial" w:hAnsi="Arial" w:cs="Arial"/>
          <w:sz w:val="22"/>
          <w:szCs w:val="22"/>
        </w:rPr>
        <w:tab/>
      </w:r>
    </w:p>
    <w:p w14:paraId="61F2C1C1" w14:textId="4D57D571" w:rsidR="00113F6A" w:rsidRPr="00522A4A" w:rsidRDefault="00AF1C63" w:rsidP="001D5448">
      <w:pPr>
        <w:tabs>
          <w:tab w:val="left" w:pos="2700"/>
        </w:tabs>
        <w:spacing w:after="120"/>
        <w:ind w:left="2707" w:hanging="2707"/>
        <w:jc w:val="both"/>
        <w:rPr>
          <w:rFonts w:ascii="Arial" w:hAnsi="Arial" w:cs="Arial"/>
          <w:bCs/>
          <w:sz w:val="22"/>
          <w:szCs w:val="22"/>
        </w:rPr>
      </w:pPr>
      <w:r w:rsidRPr="001D5448">
        <w:rPr>
          <w:rFonts w:ascii="Arial" w:hAnsi="Arial" w:cs="Arial"/>
          <w:sz w:val="22"/>
          <w:szCs w:val="22"/>
        </w:rPr>
        <w:t xml:space="preserve">Proponent: </w:t>
      </w:r>
      <w:r w:rsidRPr="001D5448">
        <w:rPr>
          <w:rFonts w:ascii="Arial" w:hAnsi="Arial" w:cs="Arial"/>
          <w:b/>
          <w:sz w:val="22"/>
          <w:szCs w:val="22"/>
        </w:rPr>
        <w:tab/>
      </w:r>
      <w:r w:rsidR="00522A4A">
        <w:rPr>
          <w:rFonts w:ascii="Arial" w:hAnsi="Arial" w:cs="Arial"/>
          <w:bCs/>
          <w:sz w:val="22"/>
          <w:szCs w:val="22"/>
        </w:rPr>
        <w:t>MI Treehouse, LLC (c/o Bill Summers)</w:t>
      </w:r>
    </w:p>
    <w:p w14:paraId="4B6A9F8C" w14:textId="04B03D5A" w:rsidR="00FE3539" w:rsidRPr="00EC54E0" w:rsidRDefault="00AF1C63" w:rsidP="00522A4A">
      <w:pPr>
        <w:tabs>
          <w:tab w:val="left" w:pos="2700"/>
        </w:tabs>
        <w:spacing w:after="120"/>
        <w:ind w:left="2707" w:hanging="2707"/>
        <w:jc w:val="both"/>
        <w:rPr>
          <w:rFonts w:ascii="Arial" w:hAnsi="Arial" w:cs="Arial"/>
          <w:sz w:val="22"/>
          <w:szCs w:val="22"/>
        </w:rPr>
      </w:pPr>
      <w:r w:rsidRPr="001D5448">
        <w:rPr>
          <w:rFonts w:ascii="Arial" w:hAnsi="Arial" w:cs="Arial"/>
          <w:sz w:val="22"/>
          <w:szCs w:val="22"/>
        </w:rPr>
        <w:t>Location of proposal:</w:t>
      </w:r>
      <w:r w:rsidR="00522A4A">
        <w:rPr>
          <w:rFonts w:ascii="Arial" w:hAnsi="Arial" w:cs="Arial"/>
          <w:sz w:val="22"/>
          <w:szCs w:val="22"/>
        </w:rPr>
        <w:tab/>
      </w:r>
      <w:r w:rsidR="00522A4A">
        <w:rPr>
          <w:rFonts w:ascii="Arial" w:hAnsi="Arial" w:cs="Arial"/>
          <w:sz w:val="22"/>
          <w:szCs w:val="22"/>
        </w:rPr>
        <w:tab/>
      </w:r>
      <w:r w:rsidR="00522A4A" w:rsidRPr="00522A4A">
        <w:rPr>
          <w:rFonts w:ascii="Arial" w:hAnsi="Arial" w:cs="Arial"/>
          <w:sz w:val="22"/>
          <w:szCs w:val="22"/>
        </w:rPr>
        <w:t>5637 East Mercer Way, Mercer Island, WA, 98040;Identified by King County Assessor tax parcel number 1924059312</w:t>
      </w:r>
    </w:p>
    <w:p w14:paraId="0923754D" w14:textId="77777777" w:rsidR="00AF1C63" w:rsidRPr="00113F6A" w:rsidRDefault="00AF1C63" w:rsidP="001D5448">
      <w:pPr>
        <w:tabs>
          <w:tab w:val="left" w:pos="2700"/>
        </w:tabs>
        <w:ind w:left="2707" w:hanging="2707"/>
        <w:jc w:val="both"/>
        <w:rPr>
          <w:rFonts w:ascii="Arial" w:hAnsi="Arial" w:cs="Arial"/>
          <w:sz w:val="22"/>
          <w:szCs w:val="22"/>
        </w:rPr>
      </w:pPr>
      <w:r w:rsidRPr="001D5448">
        <w:rPr>
          <w:rFonts w:ascii="Arial" w:hAnsi="Arial" w:cs="Arial"/>
          <w:sz w:val="22"/>
          <w:szCs w:val="22"/>
        </w:rPr>
        <w:t xml:space="preserve">Lead agency: </w:t>
      </w:r>
      <w:r w:rsidRPr="001D5448">
        <w:rPr>
          <w:rFonts w:ascii="Arial" w:hAnsi="Arial" w:cs="Arial"/>
          <w:sz w:val="22"/>
          <w:szCs w:val="22"/>
        </w:rPr>
        <w:tab/>
      </w:r>
      <w:r w:rsidRPr="001D5448">
        <w:rPr>
          <w:rFonts w:ascii="Arial" w:hAnsi="Arial" w:cs="Arial"/>
          <w:b/>
          <w:sz w:val="22"/>
          <w:szCs w:val="22"/>
        </w:rPr>
        <w:t>City of Mercer Island</w:t>
      </w:r>
    </w:p>
    <w:p w14:paraId="6B89579D" w14:textId="3C7BC92B" w:rsidR="007005AE" w:rsidRDefault="00AF1C63" w:rsidP="00B23C83">
      <w:pPr>
        <w:spacing w:before="240"/>
        <w:jc w:val="both"/>
        <w:rPr>
          <w:rFonts w:ascii="Arial" w:hAnsi="Arial" w:cs="Arial"/>
          <w:sz w:val="22"/>
          <w:szCs w:val="22"/>
        </w:rPr>
      </w:pPr>
      <w:r w:rsidRPr="00113F6A">
        <w:rPr>
          <w:rFonts w:ascii="Arial" w:hAnsi="Arial" w:cs="Arial"/>
          <w:sz w:val="22"/>
          <w:szCs w:val="22"/>
        </w:rPr>
        <w:t>The lead agency for this proposal has determined that it does not have a probable significant adverse impact on the environment</w:t>
      </w:r>
      <w:r w:rsidR="00FE3539" w:rsidRPr="00113F6A">
        <w:rPr>
          <w:rFonts w:ascii="Arial" w:hAnsi="Arial" w:cs="Arial"/>
          <w:sz w:val="22"/>
          <w:szCs w:val="22"/>
        </w:rPr>
        <w:t xml:space="preserve">.  </w:t>
      </w:r>
      <w:r w:rsidRPr="00113F6A">
        <w:rPr>
          <w:rFonts w:ascii="Arial" w:hAnsi="Arial" w:cs="Arial"/>
          <w:sz w:val="22"/>
          <w:szCs w:val="22"/>
        </w:rPr>
        <w:t>An environmental impact statement (EIS) is not requ</w:t>
      </w:r>
      <w:r w:rsidR="002A25D1">
        <w:rPr>
          <w:rFonts w:ascii="Arial" w:hAnsi="Arial" w:cs="Arial"/>
          <w:sz w:val="22"/>
          <w:szCs w:val="22"/>
        </w:rPr>
        <w:t>ired under RCW 43.21C.030</w:t>
      </w:r>
      <w:r w:rsidRPr="00113F6A">
        <w:rPr>
          <w:rFonts w:ascii="Arial" w:hAnsi="Arial" w:cs="Arial"/>
          <w:sz w:val="22"/>
          <w:szCs w:val="22"/>
        </w:rPr>
        <w:t>(2)(c)</w:t>
      </w:r>
      <w:r w:rsidR="00FE3539" w:rsidRPr="00113F6A">
        <w:rPr>
          <w:rFonts w:ascii="Arial" w:hAnsi="Arial" w:cs="Arial"/>
          <w:sz w:val="22"/>
          <w:szCs w:val="22"/>
        </w:rPr>
        <w:t xml:space="preserve">.  </w:t>
      </w:r>
      <w:r w:rsidRPr="00113F6A">
        <w:rPr>
          <w:rFonts w:ascii="Arial" w:hAnsi="Arial" w:cs="Arial"/>
          <w:sz w:val="22"/>
          <w:szCs w:val="22"/>
        </w:rPr>
        <w:t>This decision was made after review of a completed environmental checklist</w:t>
      </w:r>
      <w:r w:rsidR="005D4A1A">
        <w:rPr>
          <w:rFonts w:ascii="Arial" w:hAnsi="Arial" w:cs="Arial"/>
          <w:sz w:val="22"/>
          <w:szCs w:val="22"/>
        </w:rPr>
        <w:t xml:space="preserve"> </w:t>
      </w:r>
      <w:r w:rsidR="00C032A7">
        <w:rPr>
          <w:rFonts w:ascii="Arial" w:hAnsi="Arial" w:cs="Arial"/>
          <w:sz w:val="22"/>
          <w:szCs w:val="22"/>
        </w:rPr>
        <w:t>and other information on file with the lead agency</w:t>
      </w:r>
      <w:r w:rsidR="005D4A1A">
        <w:rPr>
          <w:rFonts w:ascii="Arial" w:hAnsi="Arial" w:cs="Arial"/>
          <w:sz w:val="22"/>
          <w:szCs w:val="22"/>
        </w:rPr>
        <w:t xml:space="preserve"> (CAO15-001, VAR18-002, SEP15-001)</w:t>
      </w:r>
      <w:r w:rsidR="007005AE">
        <w:rPr>
          <w:rFonts w:ascii="Arial" w:hAnsi="Arial" w:cs="Arial"/>
          <w:sz w:val="22"/>
          <w:szCs w:val="22"/>
        </w:rPr>
        <w:t xml:space="preserve"> and </w:t>
      </w:r>
      <w:r w:rsidR="004D11A3">
        <w:rPr>
          <w:rFonts w:ascii="Arial" w:hAnsi="Arial" w:cs="Arial"/>
          <w:sz w:val="22"/>
          <w:szCs w:val="22"/>
        </w:rPr>
        <w:t>particularly the</w:t>
      </w:r>
      <w:r w:rsidR="007005AE">
        <w:rPr>
          <w:rFonts w:ascii="Arial" w:hAnsi="Arial" w:cs="Arial"/>
          <w:sz w:val="22"/>
          <w:szCs w:val="22"/>
        </w:rPr>
        <w:t xml:space="preserve"> following technical reports and documents</w:t>
      </w:r>
      <w:r w:rsidR="00C032A7">
        <w:rPr>
          <w:rFonts w:ascii="Arial" w:hAnsi="Arial" w:cs="Arial"/>
          <w:sz w:val="22"/>
          <w:szCs w:val="22"/>
        </w:rPr>
        <w:t xml:space="preserve"> in the project file</w:t>
      </w:r>
      <w:r w:rsidR="007005AE">
        <w:rPr>
          <w:rFonts w:ascii="Arial" w:hAnsi="Arial" w:cs="Arial"/>
          <w:sz w:val="22"/>
          <w:szCs w:val="22"/>
        </w:rPr>
        <w:t>:</w:t>
      </w:r>
    </w:p>
    <w:p w14:paraId="415FBA82" w14:textId="5626F9EA" w:rsidR="007005AE" w:rsidRDefault="00E9006C" w:rsidP="007005AE">
      <w:pPr>
        <w:pStyle w:val="ListParagraph"/>
        <w:numPr>
          <w:ilvl w:val="0"/>
          <w:numId w:val="5"/>
        </w:numPr>
        <w:jc w:val="both"/>
        <w:rPr>
          <w:rFonts w:ascii="Arial" w:hAnsi="Arial" w:cs="Arial"/>
          <w:sz w:val="22"/>
          <w:szCs w:val="22"/>
        </w:rPr>
      </w:pPr>
      <w:r>
        <w:rPr>
          <w:rFonts w:ascii="Arial" w:hAnsi="Arial" w:cs="Arial"/>
          <w:sz w:val="22"/>
          <w:szCs w:val="22"/>
        </w:rPr>
        <w:t xml:space="preserve">Applicant </w:t>
      </w:r>
      <w:r w:rsidR="008364A5">
        <w:rPr>
          <w:rFonts w:ascii="Arial" w:hAnsi="Arial" w:cs="Arial"/>
          <w:sz w:val="22"/>
          <w:szCs w:val="22"/>
        </w:rPr>
        <w:t>Documentation</w:t>
      </w:r>
      <w:r>
        <w:rPr>
          <w:rFonts w:ascii="Arial" w:hAnsi="Arial" w:cs="Arial"/>
          <w:sz w:val="22"/>
          <w:szCs w:val="22"/>
        </w:rPr>
        <w:t xml:space="preserve">: </w:t>
      </w:r>
    </w:p>
    <w:p w14:paraId="3C61717C" w14:textId="77777777" w:rsidR="00E17169" w:rsidRDefault="003D7C92" w:rsidP="003D7C92">
      <w:pPr>
        <w:pStyle w:val="ListParagraph"/>
        <w:numPr>
          <w:ilvl w:val="1"/>
          <w:numId w:val="5"/>
        </w:numPr>
        <w:jc w:val="both"/>
        <w:rPr>
          <w:rFonts w:ascii="Arial" w:hAnsi="Arial" w:cs="Arial"/>
          <w:sz w:val="22"/>
          <w:szCs w:val="22"/>
        </w:rPr>
      </w:pPr>
      <w:r>
        <w:rPr>
          <w:rFonts w:ascii="Arial" w:hAnsi="Arial" w:cs="Arial"/>
          <w:sz w:val="22"/>
          <w:szCs w:val="22"/>
        </w:rPr>
        <w:t xml:space="preserve">Sewall Wetland Consulting </w:t>
      </w:r>
    </w:p>
    <w:p w14:paraId="7DCE2A7E" w14:textId="7F91E1FC" w:rsidR="003D7C92" w:rsidRDefault="003D7C92" w:rsidP="00E17169">
      <w:pPr>
        <w:pStyle w:val="ListParagraph"/>
        <w:numPr>
          <w:ilvl w:val="2"/>
          <w:numId w:val="5"/>
        </w:numPr>
        <w:jc w:val="both"/>
        <w:rPr>
          <w:rFonts w:ascii="Arial" w:hAnsi="Arial" w:cs="Arial"/>
          <w:sz w:val="22"/>
          <w:szCs w:val="22"/>
        </w:rPr>
      </w:pPr>
      <w:r>
        <w:rPr>
          <w:rFonts w:ascii="Arial" w:hAnsi="Arial" w:cs="Arial"/>
          <w:sz w:val="22"/>
          <w:szCs w:val="22"/>
        </w:rPr>
        <w:t>Wetland Report, dated December 1, 2017</w:t>
      </w:r>
      <w:r w:rsidR="00D819DA">
        <w:rPr>
          <w:rFonts w:ascii="Arial" w:hAnsi="Arial" w:cs="Arial"/>
          <w:sz w:val="22"/>
          <w:szCs w:val="22"/>
        </w:rPr>
        <w:t>;</w:t>
      </w:r>
    </w:p>
    <w:p w14:paraId="1A978194" w14:textId="6AE25AF7" w:rsidR="00E17169" w:rsidRDefault="004F2708" w:rsidP="00E17169">
      <w:pPr>
        <w:pStyle w:val="ListParagraph"/>
        <w:numPr>
          <w:ilvl w:val="2"/>
          <w:numId w:val="5"/>
        </w:numPr>
        <w:jc w:val="both"/>
        <w:rPr>
          <w:rFonts w:ascii="Arial" w:hAnsi="Arial" w:cs="Arial"/>
          <w:sz w:val="22"/>
          <w:szCs w:val="22"/>
        </w:rPr>
      </w:pPr>
      <w:r>
        <w:rPr>
          <w:rFonts w:ascii="Arial" w:hAnsi="Arial" w:cs="Arial"/>
          <w:sz w:val="22"/>
          <w:szCs w:val="22"/>
        </w:rPr>
        <w:t>Wetland Report, dated March 8, 2018;</w:t>
      </w:r>
    </w:p>
    <w:p w14:paraId="08C897BE" w14:textId="27A70B1D" w:rsidR="008306A4" w:rsidRDefault="008306A4" w:rsidP="00E17169">
      <w:pPr>
        <w:pStyle w:val="ListParagraph"/>
        <w:numPr>
          <w:ilvl w:val="2"/>
          <w:numId w:val="5"/>
        </w:numPr>
        <w:jc w:val="both"/>
        <w:rPr>
          <w:rFonts w:ascii="Arial" w:hAnsi="Arial" w:cs="Arial"/>
          <w:sz w:val="22"/>
          <w:szCs w:val="22"/>
        </w:rPr>
      </w:pPr>
      <w:r>
        <w:rPr>
          <w:rFonts w:ascii="Arial" w:hAnsi="Arial" w:cs="Arial"/>
          <w:sz w:val="22"/>
          <w:szCs w:val="22"/>
        </w:rPr>
        <w:t>Wetland Report, dated August 23, 2018;</w:t>
      </w:r>
    </w:p>
    <w:p w14:paraId="4E623053" w14:textId="7E949DFC" w:rsidR="00E43930" w:rsidRDefault="00E43930" w:rsidP="00E17169">
      <w:pPr>
        <w:pStyle w:val="ListParagraph"/>
        <w:numPr>
          <w:ilvl w:val="2"/>
          <w:numId w:val="5"/>
        </w:numPr>
        <w:jc w:val="both"/>
        <w:rPr>
          <w:rFonts w:ascii="Arial" w:hAnsi="Arial" w:cs="Arial"/>
          <w:sz w:val="22"/>
          <w:szCs w:val="22"/>
        </w:rPr>
      </w:pPr>
      <w:r>
        <w:rPr>
          <w:rFonts w:ascii="Arial" w:hAnsi="Arial" w:cs="Arial"/>
          <w:sz w:val="22"/>
          <w:szCs w:val="22"/>
        </w:rPr>
        <w:t>Wetland Report, dated January 24, 2019</w:t>
      </w:r>
      <w:r w:rsidR="00FA3227">
        <w:rPr>
          <w:rFonts w:ascii="Arial" w:hAnsi="Arial" w:cs="Arial"/>
          <w:sz w:val="22"/>
          <w:szCs w:val="22"/>
        </w:rPr>
        <w:t>;</w:t>
      </w:r>
    </w:p>
    <w:p w14:paraId="267DC20A" w14:textId="2243E79E" w:rsidR="00FA3227" w:rsidRDefault="00FA3227" w:rsidP="00E17169">
      <w:pPr>
        <w:pStyle w:val="ListParagraph"/>
        <w:numPr>
          <w:ilvl w:val="2"/>
          <w:numId w:val="5"/>
        </w:numPr>
        <w:jc w:val="both"/>
        <w:rPr>
          <w:rFonts w:ascii="Arial" w:hAnsi="Arial" w:cs="Arial"/>
          <w:sz w:val="22"/>
          <w:szCs w:val="22"/>
        </w:rPr>
      </w:pPr>
      <w:r>
        <w:rPr>
          <w:rFonts w:ascii="Arial" w:hAnsi="Arial" w:cs="Arial"/>
          <w:sz w:val="22"/>
          <w:szCs w:val="22"/>
        </w:rPr>
        <w:t xml:space="preserve">Wetland Report, </w:t>
      </w:r>
      <w:r w:rsidR="009033ED">
        <w:rPr>
          <w:rFonts w:ascii="Arial" w:hAnsi="Arial" w:cs="Arial"/>
          <w:sz w:val="22"/>
          <w:szCs w:val="22"/>
        </w:rPr>
        <w:t>received</w:t>
      </w:r>
      <w:r>
        <w:rPr>
          <w:rFonts w:ascii="Arial" w:hAnsi="Arial" w:cs="Arial"/>
          <w:sz w:val="22"/>
          <w:szCs w:val="22"/>
        </w:rPr>
        <w:t xml:space="preserve"> November 4, 2019;</w:t>
      </w:r>
    </w:p>
    <w:p w14:paraId="44C048F6" w14:textId="77777777" w:rsidR="00E17169" w:rsidRDefault="003D7C92" w:rsidP="003D7C92">
      <w:pPr>
        <w:pStyle w:val="ListParagraph"/>
        <w:numPr>
          <w:ilvl w:val="1"/>
          <w:numId w:val="5"/>
        </w:numPr>
        <w:jc w:val="both"/>
        <w:rPr>
          <w:rFonts w:ascii="Arial" w:hAnsi="Arial" w:cs="Arial"/>
          <w:sz w:val="22"/>
          <w:szCs w:val="22"/>
        </w:rPr>
      </w:pPr>
      <w:r>
        <w:rPr>
          <w:rFonts w:ascii="Arial" w:hAnsi="Arial" w:cs="Arial"/>
          <w:sz w:val="22"/>
          <w:szCs w:val="22"/>
        </w:rPr>
        <w:t xml:space="preserve">Geo Group Northwest </w:t>
      </w:r>
    </w:p>
    <w:p w14:paraId="5646853B" w14:textId="014B6723" w:rsidR="003D7C92" w:rsidRDefault="003D7C92" w:rsidP="00E17169">
      <w:pPr>
        <w:pStyle w:val="ListParagraph"/>
        <w:numPr>
          <w:ilvl w:val="2"/>
          <w:numId w:val="5"/>
        </w:numPr>
        <w:jc w:val="both"/>
        <w:rPr>
          <w:rFonts w:ascii="Arial" w:hAnsi="Arial" w:cs="Arial"/>
          <w:sz w:val="22"/>
          <w:szCs w:val="22"/>
        </w:rPr>
      </w:pPr>
      <w:r>
        <w:rPr>
          <w:rFonts w:ascii="Arial" w:hAnsi="Arial" w:cs="Arial"/>
          <w:sz w:val="22"/>
          <w:szCs w:val="22"/>
        </w:rPr>
        <w:t>Geotechnical Report dated December 12, 2017</w:t>
      </w:r>
      <w:r w:rsidR="00D819DA">
        <w:rPr>
          <w:rFonts w:ascii="Arial" w:hAnsi="Arial" w:cs="Arial"/>
          <w:sz w:val="22"/>
          <w:szCs w:val="22"/>
        </w:rPr>
        <w:t>;</w:t>
      </w:r>
    </w:p>
    <w:p w14:paraId="6C860111" w14:textId="48C91CBB" w:rsidR="008306A4" w:rsidRDefault="008306A4" w:rsidP="00E17169">
      <w:pPr>
        <w:pStyle w:val="ListParagraph"/>
        <w:numPr>
          <w:ilvl w:val="2"/>
          <w:numId w:val="5"/>
        </w:numPr>
        <w:jc w:val="both"/>
        <w:rPr>
          <w:rFonts w:ascii="Arial" w:hAnsi="Arial" w:cs="Arial"/>
          <w:sz w:val="22"/>
          <w:szCs w:val="22"/>
        </w:rPr>
      </w:pPr>
      <w:r>
        <w:rPr>
          <w:rFonts w:ascii="Arial" w:hAnsi="Arial" w:cs="Arial"/>
          <w:sz w:val="22"/>
          <w:szCs w:val="22"/>
        </w:rPr>
        <w:t>Geotechnical Report, dated November 28, 2018;</w:t>
      </w:r>
    </w:p>
    <w:p w14:paraId="666004CD" w14:textId="3A564332" w:rsidR="009033ED" w:rsidRDefault="009033ED" w:rsidP="00E17169">
      <w:pPr>
        <w:pStyle w:val="ListParagraph"/>
        <w:numPr>
          <w:ilvl w:val="2"/>
          <w:numId w:val="5"/>
        </w:numPr>
        <w:jc w:val="both"/>
        <w:rPr>
          <w:rFonts w:ascii="Arial" w:hAnsi="Arial" w:cs="Arial"/>
          <w:sz w:val="22"/>
          <w:szCs w:val="22"/>
        </w:rPr>
      </w:pPr>
      <w:r>
        <w:rPr>
          <w:rFonts w:ascii="Arial" w:hAnsi="Arial" w:cs="Arial"/>
          <w:sz w:val="22"/>
          <w:szCs w:val="22"/>
        </w:rPr>
        <w:t>Geotechnical Report, received November 4, 2019;</w:t>
      </w:r>
    </w:p>
    <w:p w14:paraId="605127E9" w14:textId="77777777" w:rsidR="00F3113A" w:rsidRDefault="00F3113A" w:rsidP="00F3113A">
      <w:pPr>
        <w:pStyle w:val="ListParagraph"/>
        <w:numPr>
          <w:ilvl w:val="1"/>
          <w:numId w:val="5"/>
        </w:numPr>
        <w:jc w:val="both"/>
        <w:rPr>
          <w:rFonts w:ascii="Arial" w:hAnsi="Arial" w:cs="Arial"/>
          <w:sz w:val="22"/>
          <w:szCs w:val="22"/>
        </w:rPr>
      </w:pPr>
      <w:r>
        <w:rPr>
          <w:rFonts w:ascii="Arial" w:hAnsi="Arial" w:cs="Arial"/>
          <w:sz w:val="22"/>
          <w:szCs w:val="22"/>
        </w:rPr>
        <w:t>Pile Installation</w:t>
      </w:r>
    </w:p>
    <w:p w14:paraId="3CEE6F09" w14:textId="0D3ADA6D" w:rsidR="00F3113A" w:rsidRDefault="00F3113A" w:rsidP="00F3113A">
      <w:pPr>
        <w:pStyle w:val="ListParagraph"/>
        <w:numPr>
          <w:ilvl w:val="2"/>
          <w:numId w:val="5"/>
        </w:numPr>
        <w:jc w:val="both"/>
        <w:rPr>
          <w:rFonts w:ascii="Arial" w:hAnsi="Arial" w:cs="Arial"/>
          <w:sz w:val="22"/>
          <w:szCs w:val="22"/>
        </w:rPr>
      </w:pPr>
      <w:r>
        <w:rPr>
          <w:rFonts w:ascii="Arial" w:hAnsi="Arial" w:cs="Arial"/>
          <w:sz w:val="22"/>
          <w:szCs w:val="22"/>
        </w:rPr>
        <w:t>Geo Group Northwest Pipe Pile Installation Time and Noise memo, dated January 5, 2018;</w:t>
      </w:r>
    </w:p>
    <w:p w14:paraId="21CFD36B" w14:textId="59E91B8B" w:rsidR="00F3113A" w:rsidRDefault="00F3113A" w:rsidP="00F3113A">
      <w:pPr>
        <w:pStyle w:val="ListParagraph"/>
        <w:numPr>
          <w:ilvl w:val="2"/>
          <w:numId w:val="5"/>
        </w:numPr>
        <w:jc w:val="both"/>
        <w:rPr>
          <w:rFonts w:ascii="Arial" w:hAnsi="Arial" w:cs="Arial"/>
          <w:sz w:val="22"/>
          <w:szCs w:val="22"/>
        </w:rPr>
      </w:pPr>
      <w:r>
        <w:rPr>
          <w:rFonts w:ascii="Arial" w:hAnsi="Arial" w:cs="Arial"/>
          <w:sz w:val="22"/>
          <w:szCs w:val="22"/>
        </w:rPr>
        <w:t>Versatile Drilling Letter, dated January 21, 2019;</w:t>
      </w:r>
    </w:p>
    <w:p w14:paraId="788F265D" w14:textId="77777777" w:rsidR="008364A5" w:rsidRDefault="008364A5" w:rsidP="00E9006C">
      <w:pPr>
        <w:pStyle w:val="ListParagraph"/>
        <w:numPr>
          <w:ilvl w:val="1"/>
          <w:numId w:val="5"/>
        </w:numPr>
        <w:jc w:val="both"/>
        <w:rPr>
          <w:rFonts w:ascii="Arial" w:hAnsi="Arial" w:cs="Arial"/>
          <w:sz w:val="22"/>
          <w:szCs w:val="22"/>
        </w:rPr>
      </w:pPr>
      <w:r>
        <w:rPr>
          <w:rFonts w:ascii="Arial" w:hAnsi="Arial" w:cs="Arial"/>
          <w:sz w:val="22"/>
          <w:szCs w:val="22"/>
        </w:rPr>
        <w:t>Site Plan Set:</w:t>
      </w:r>
    </w:p>
    <w:p w14:paraId="02A5FBF5" w14:textId="26BFC5A2" w:rsidR="00E9006C" w:rsidRDefault="00E9006C" w:rsidP="008364A5">
      <w:pPr>
        <w:pStyle w:val="ListParagraph"/>
        <w:numPr>
          <w:ilvl w:val="2"/>
          <w:numId w:val="5"/>
        </w:numPr>
        <w:jc w:val="both"/>
        <w:rPr>
          <w:rFonts w:ascii="Arial" w:hAnsi="Arial" w:cs="Arial"/>
          <w:sz w:val="22"/>
          <w:szCs w:val="22"/>
        </w:rPr>
      </w:pPr>
      <w:r>
        <w:rPr>
          <w:rFonts w:ascii="Arial" w:hAnsi="Arial" w:cs="Arial"/>
          <w:sz w:val="22"/>
          <w:szCs w:val="22"/>
        </w:rPr>
        <w:t>Healey Alliance Site Plan set, received December 18, 2017</w:t>
      </w:r>
      <w:r w:rsidR="00D819DA">
        <w:rPr>
          <w:rFonts w:ascii="Arial" w:hAnsi="Arial" w:cs="Arial"/>
          <w:sz w:val="22"/>
          <w:szCs w:val="22"/>
        </w:rPr>
        <w:t>;</w:t>
      </w:r>
    </w:p>
    <w:p w14:paraId="260D9778" w14:textId="3F2B7440" w:rsidR="008364A5" w:rsidRDefault="00FA3227" w:rsidP="008364A5">
      <w:pPr>
        <w:pStyle w:val="ListParagraph"/>
        <w:numPr>
          <w:ilvl w:val="2"/>
          <w:numId w:val="5"/>
        </w:numPr>
        <w:jc w:val="both"/>
        <w:rPr>
          <w:rFonts w:ascii="Arial" w:hAnsi="Arial" w:cs="Arial"/>
          <w:sz w:val="22"/>
          <w:szCs w:val="22"/>
        </w:rPr>
      </w:pPr>
      <w:r>
        <w:rPr>
          <w:rFonts w:ascii="Arial" w:hAnsi="Arial" w:cs="Arial"/>
          <w:sz w:val="22"/>
          <w:szCs w:val="22"/>
        </w:rPr>
        <w:t>Healey Alliance Site Plan amendment, received November 13, 2019;</w:t>
      </w:r>
    </w:p>
    <w:p w14:paraId="2226530D" w14:textId="77777777" w:rsidR="008364A5" w:rsidRDefault="008364A5" w:rsidP="00E9006C">
      <w:pPr>
        <w:pStyle w:val="ListParagraph"/>
        <w:numPr>
          <w:ilvl w:val="1"/>
          <w:numId w:val="5"/>
        </w:numPr>
        <w:jc w:val="both"/>
        <w:rPr>
          <w:rFonts w:ascii="Arial" w:hAnsi="Arial" w:cs="Arial"/>
          <w:sz w:val="22"/>
          <w:szCs w:val="22"/>
        </w:rPr>
      </w:pPr>
      <w:r>
        <w:rPr>
          <w:rFonts w:ascii="Arial" w:hAnsi="Arial" w:cs="Arial"/>
          <w:sz w:val="22"/>
          <w:szCs w:val="22"/>
        </w:rPr>
        <w:t>Drainage:</w:t>
      </w:r>
    </w:p>
    <w:p w14:paraId="4F0FB6F7" w14:textId="09447417" w:rsidR="005062FB" w:rsidRDefault="005062FB" w:rsidP="008364A5">
      <w:pPr>
        <w:pStyle w:val="ListParagraph"/>
        <w:numPr>
          <w:ilvl w:val="2"/>
          <w:numId w:val="5"/>
        </w:numPr>
        <w:jc w:val="both"/>
        <w:rPr>
          <w:rFonts w:ascii="Arial" w:hAnsi="Arial" w:cs="Arial"/>
          <w:sz w:val="22"/>
          <w:szCs w:val="22"/>
        </w:rPr>
      </w:pPr>
      <w:r>
        <w:rPr>
          <w:rFonts w:ascii="Arial" w:hAnsi="Arial" w:cs="Arial"/>
          <w:sz w:val="22"/>
          <w:szCs w:val="22"/>
        </w:rPr>
        <w:t>Drainage Letter by Triad, dated January 9, 2018</w:t>
      </w:r>
      <w:r w:rsidR="00D819DA">
        <w:rPr>
          <w:rFonts w:ascii="Arial" w:hAnsi="Arial" w:cs="Arial"/>
          <w:sz w:val="22"/>
          <w:szCs w:val="22"/>
        </w:rPr>
        <w:t>;</w:t>
      </w:r>
    </w:p>
    <w:p w14:paraId="1E960E96" w14:textId="334CD225" w:rsidR="00D819DA" w:rsidRDefault="005A41DB" w:rsidP="008364A5">
      <w:pPr>
        <w:pStyle w:val="ListParagraph"/>
        <w:numPr>
          <w:ilvl w:val="2"/>
          <w:numId w:val="5"/>
        </w:numPr>
        <w:jc w:val="both"/>
        <w:rPr>
          <w:rFonts w:ascii="Arial" w:hAnsi="Arial" w:cs="Arial"/>
          <w:sz w:val="22"/>
          <w:szCs w:val="22"/>
        </w:rPr>
      </w:pPr>
      <w:r>
        <w:rPr>
          <w:rFonts w:ascii="Arial" w:hAnsi="Arial" w:cs="Arial"/>
          <w:sz w:val="22"/>
          <w:szCs w:val="22"/>
        </w:rPr>
        <w:t>Core Design Drainage memo</w:t>
      </w:r>
      <w:r w:rsidR="001762D3">
        <w:rPr>
          <w:rFonts w:ascii="Arial" w:hAnsi="Arial" w:cs="Arial"/>
          <w:sz w:val="22"/>
          <w:szCs w:val="22"/>
        </w:rPr>
        <w:t>, dated March 23, 2018;</w:t>
      </w:r>
    </w:p>
    <w:p w14:paraId="2526A6AA" w14:textId="02FBE7AD" w:rsidR="008364A5" w:rsidRDefault="008364A5" w:rsidP="008364A5">
      <w:pPr>
        <w:pStyle w:val="ListParagraph"/>
        <w:numPr>
          <w:ilvl w:val="2"/>
          <w:numId w:val="5"/>
        </w:numPr>
        <w:jc w:val="both"/>
        <w:rPr>
          <w:rFonts w:ascii="Arial" w:hAnsi="Arial" w:cs="Arial"/>
          <w:sz w:val="22"/>
          <w:szCs w:val="22"/>
        </w:rPr>
      </w:pPr>
      <w:r>
        <w:rPr>
          <w:rFonts w:ascii="Arial" w:hAnsi="Arial" w:cs="Arial"/>
          <w:sz w:val="22"/>
          <w:szCs w:val="22"/>
        </w:rPr>
        <w:t>Core Design Drainage memo, dated February 21, 2019;</w:t>
      </w:r>
    </w:p>
    <w:p w14:paraId="61CF893E" w14:textId="0C653701" w:rsidR="001762D3" w:rsidRDefault="003F4160" w:rsidP="009033ED">
      <w:pPr>
        <w:pStyle w:val="ListParagraph"/>
        <w:numPr>
          <w:ilvl w:val="0"/>
          <w:numId w:val="5"/>
        </w:numPr>
        <w:jc w:val="both"/>
        <w:rPr>
          <w:rFonts w:ascii="Arial" w:hAnsi="Arial" w:cs="Arial"/>
          <w:sz w:val="22"/>
          <w:szCs w:val="22"/>
        </w:rPr>
      </w:pPr>
      <w:r>
        <w:rPr>
          <w:rFonts w:ascii="Arial" w:hAnsi="Arial" w:cs="Arial"/>
          <w:sz w:val="22"/>
          <w:szCs w:val="22"/>
        </w:rPr>
        <w:t>City Peer Reviewer Documentation:</w:t>
      </w:r>
    </w:p>
    <w:p w14:paraId="21FBCD20" w14:textId="2FFEDEA3" w:rsidR="003F4160" w:rsidRDefault="003F4160" w:rsidP="003F4160">
      <w:pPr>
        <w:pStyle w:val="ListParagraph"/>
        <w:numPr>
          <w:ilvl w:val="1"/>
          <w:numId w:val="5"/>
        </w:numPr>
        <w:jc w:val="both"/>
        <w:rPr>
          <w:rFonts w:ascii="Arial" w:hAnsi="Arial" w:cs="Arial"/>
          <w:sz w:val="22"/>
          <w:szCs w:val="22"/>
        </w:rPr>
      </w:pPr>
      <w:r>
        <w:rPr>
          <w:rFonts w:ascii="Arial" w:hAnsi="Arial" w:cs="Arial"/>
          <w:sz w:val="22"/>
          <w:szCs w:val="22"/>
        </w:rPr>
        <w:t>Shannon &amp; Wilson Geotechnical</w:t>
      </w:r>
      <w:r w:rsidR="007E4052">
        <w:rPr>
          <w:rFonts w:ascii="Arial" w:hAnsi="Arial" w:cs="Arial"/>
          <w:sz w:val="22"/>
          <w:szCs w:val="22"/>
        </w:rPr>
        <w:t xml:space="preserve"> Peer</w:t>
      </w:r>
      <w:r>
        <w:rPr>
          <w:rFonts w:ascii="Arial" w:hAnsi="Arial" w:cs="Arial"/>
          <w:sz w:val="22"/>
          <w:szCs w:val="22"/>
        </w:rPr>
        <w:t xml:space="preserve"> Review, dated July 12, 2019;</w:t>
      </w:r>
    </w:p>
    <w:p w14:paraId="7A64F293" w14:textId="5FAFD813" w:rsidR="003F4160" w:rsidRDefault="003F4160" w:rsidP="003F4160">
      <w:pPr>
        <w:pStyle w:val="ListParagraph"/>
        <w:numPr>
          <w:ilvl w:val="1"/>
          <w:numId w:val="5"/>
        </w:numPr>
        <w:jc w:val="both"/>
        <w:rPr>
          <w:rFonts w:ascii="Arial" w:hAnsi="Arial" w:cs="Arial"/>
          <w:sz w:val="22"/>
          <w:szCs w:val="22"/>
        </w:rPr>
      </w:pPr>
      <w:r>
        <w:rPr>
          <w:rFonts w:ascii="Arial" w:hAnsi="Arial" w:cs="Arial"/>
          <w:sz w:val="22"/>
          <w:szCs w:val="22"/>
        </w:rPr>
        <w:t xml:space="preserve">Shannon &amp; Wilson </w:t>
      </w:r>
      <w:r w:rsidR="007E4052">
        <w:rPr>
          <w:rFonts w:ascii="Arial" w:hAnsi="Arial" w:cs="Arial"/>
          <w:sz w:val="22"/>
          <w:szCs w:val="22"/>
        </w:rPr>
        <w:t>Geotechnical Peer Review, dated November 25, 2019;</w:t>
      </w:r>
    </w:p>
    <w:p w14:paraId="780127F7" w14:textId="79A5EDE2" w:rsidR="007E4052" w:rsidRDefault="00262A8A" w:rsidP="003F4160">
      <w:pPr>
        <w:pStyle w:val="ListParagraph"/>
        <w:numPr>
          <w:ilvl w:val="1"/>
          <w:numId w:val="5"/>
        </w:numPr>
        <w:jc w:val="both"/>
        <w:rPr>
          <w:rFonts w:ascii="Arial" w:hAnsi="Arial" w:cs="Arial"/>
          <w:sz w:val="22"/>
          <w:szCs w:val="22"/>
        </w:rPr>
      </w:pPr>
      <w:r>
        <w:rPr>
          <w:rFonts w:ascii="Arial" w:hAnsi="Arial" w:cs="Arial"/>
          <w:sz w:val="22"/>
          <w:szCs w:val="22"/>
        </w:rPr>
        <w:t>ESA Wetland Peer Review, dated October 17, 2018;</w:t>
      </w:r>
    </w:p>
    <w:p w14:paraId="6DA3EE03" w14:textId="546C275C" w:rsidR="00262A8A" w:rsidRDefault="00262A8A" w:rsidP="003F4160">
      <w:pPr>
        <w:pStyle w:val="ListParagraph"/>
        <w:numPr>
          <w:ilvl w:val="1"/>
          <w:numId w:val="5"/>
        </w:numPr>
        <w:jc w:val="both"/>
        <w:rPr>
          <w:rFonts w:ascii="Arial" w:hAnsi="Arial" w:cs="Arial"/>
          <w:sz w:val="22"/>
          <w:szCs w:val="22"/>
        </w:rPr>
      </w:pPr>
      <w:r>
        <w:rPr>
          <w:rFonts w:ascii="Arial" w:hAnsi="Arial" w:cs="Arial"/>
          <w:sz w:val="22"/>
          <w:szCs w:val="22"/>
        </w:rPr>
        <w:t xml:space="preserve">ESA Wetland Peer Review, dated December </w:t>
      </w:r>
      <w:r w:rsidR="00213DC9">
        <w:rPr>
          <w:rFonts w:ascii="Arial" w:hAnsi="Arial" w:cs="Arial"/>
          <w:sz w:val="22"/>
          <w:szCs w:val="22"/>
        </w:rPr>
        <w:t>6, 2018;</w:t>
      </w:r>
    </w:p>
    <w:p w14:paraId="542EC4D2" w14:textId="7DD67F49" w:rsidR="00213DC9" w:rsidRDefault="00213DC9" w:rsidP="003F4160">
      <w:pPr>
        <w:pStyle w:val="ListParagraph"/>
        <w:numPr>
          <w:ilvl w:val="1"/>
          <w:numId w:val="5"/>
        </w:numPr>
        <w:jc w:val="both"/>
        <w:rPr>
          <w:rFonts w:ascii="Arial" w:hAnsi="Arial" w:cs="Arial"/>
          <w:sz w:val="22"/>
          <w:szCs w:val="22"/>
        </w:rPr>
      </w:pPr>
      <w:r>
        <w:rPr>
          <w:rFonts w:ascii="Arial" w:hAnsi="Arial" w:cs="Arial"/>
          <w:sz w:val="22"/>
          <w:szCs w:val="22"/>
        </w:rPr>
        <w:t>ESA Wetland Peer Review, dated June 10, 2019;</w:t>
      </w:r>
    </w:p>
    <w:p w14:paraId="28DE1320" w14:textId="631D784D" w:rsidR="00213DC9" w:rsidRPr="007005AE" w:rsidRDefault="00213DC9" w:rsidP="003F4160">
      <w:pPr>
        <w:pStyle w:val="ListParagraph"/>
        <w:numPr>
          <w:ilvl w:val="1"/>
          <w:numId w:val="5"/>
        </w:numPr>
        <w:jc w:val="both"/>
        <w:rPr>
          <w:rFonts w:ascii="Arial" w:hAnsi="Arial" w:cs="Arial"/>
          <w:sz w:val="22"/>
          <w:szCs w:val="22"/>
        </w:rPr>
      </w:pPr>
      <w:r>
        <w:rPr>
          <w:rFonts w:ascii="Arial" w:hAnsi="Arial" w:cs="Arial"/>
          <w:sz w:val="22"/>
          <w:szCs w:val="22"/>
        </w:rPr>
        <w:t>ESA Wetland Peer Review, dated December 17, 2019;</w:t>
      </w:r>
    </w:p>
    <w:p w14:paraId="0AF27150" w14:textId="77777777" w:rsidR="007005AE" w:rsidRDefault="007005AE" w:rsidP="003D6CB6">
      <w:pPr>
        <w:jc w:val="both"/>
        <w:rPr>
          <w:rFonts w:ascii="Arial" w:hAnsi="Arial" w:cs="Arial"/>
          <w:sz w:val="22"/>
          <w:szCs w:val="22"/>
        </w:rPr>
      </w:pPr>
    </w:p>
    <w:p w14:paraId="30C7B83C" w14:textId="6EA3E7C9" w:rsidR="00AF1C63" w:rsidRPr="00113F6A" w:rsidRDefault="00AF1C63" w:rsidP="003D6CB6">
      <w:pPr>
        <w:jc w:val="both"/>
        <w:rPr>
          <w:rFonts w:ascii="Arial" w:hAnsi="Arial" w:cs="Arial"/>
          <w:sz w:val="22"/>
          <w:szCs w:val="22"/>
        </w:rPr>
      </w:pPr>
      <w:r w:rsidRPr="00113F6A">
        <w:rPr>
          <w:rFonts w:ascii="Arial" w:hAnsi="Arial" w:cs="Arial"/>
          <w:sz w:val="22"/>
          <w:szCs w:val="22"/>
        </w:rPr>
        <w:t>This information is available to the public on request</w:t>
      </w:r>
      <w:r w:rsidR="001204C7">
        <w:rPr>
          <w:rFonts w:ascii="Arial" w:hAnsi="Arial" w:cs="Arial"/>
          <w:sz w:val="22"/>
          <w:szCs w:val="22"/>
        </w:rPr>
        <w:t xml:space="preserve"> and on the website here: </w:t>
      </w:r>
      <w:hyperlink r:id="rId10" w:history="1">
        <w:r w:rsidR="00CF1598" w:rsidRPr="00846E4D">
          <w:rPr>
            <w:rStyle w:val="Hyperlink"/>
            <w:rFonts w:ascii="Arial" w:hAnsi="Arial" w:cs="Arial"/>
            <w:sz w:val="22"/>
            <w:szCs w:val="22"/>
          </w:rPr>
          <w:t>https://mieplan.mercergov.org/public/CAO15-001 SEP15-001 VAR18-002/SEPA Review Materials SEP15-001/</w:t>
        </w:r>
      </w:hyperlink>
      <w:r w:rsidR="00CF1598">
        <w:rPr>
          <w:rFonts w:ascii="Arial" w:hAnsi="Arial" w:cs="Arial"/>
          <w:sz w:val="22"/>
          <w:szCs w:val="22"/>
        </w:rPr>
        <w:t xml:space="preserve"> </w:t>
      </w:r>
    </w:p>
    <w:p w14:paraId="78F3AE36" w14:textId="77777777" w:rsidR="00AF1C63" w:rsidRPr="00113F6A" w:rsidRDefault="00AF1C63" w:rsidP="003D6CB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808"/>
      </w:tblGrid>
      <w:tr w:rsidR="00AF536D" w:rsidRPr="00113F6A" w14:paraId="1BDD5026" w14:textId="77777777" w:rsidTr="0081472A">
        <w:tc>
          <w:tcPr>
            <w:tcW w:w="894" w:type="dxa"/>
            <w:tcBorders>
              <w:top w:val="nil"/>
              <w:left w:val="nil"/>
              <w:bottom w:val="single" w:sz="4" w:space="0" w:color="auto"/>
              <w:right w:val="nil"/>
            </w:tcBorders>
          </w:tcPr>
          <w:p w14:paraId="6927B5A6" w14:textId="77777777" w:rsidR="00F7532B" w:rsidRPr="00113F6A" w:rsidRDefault="00F7532B" w:rsidP="003D6CB6">
            <w:pPr>
              <w:rPr>
                <w:rFonts w:ascii="Arial" w:hAnsi="Arial" w:cs="Arial"/>
                <w:b/>
                <w:sz w:val="22"/>
                <w:szCs w:val="22"/>
              </w:rPr>
            </w:pPr>
          </w:p>
          <w:p w14:paraId="33709BE3" w14:textId="77777777" w:rsidR="00AF536D" w:rsidRPr="00A92CCB" w:rsidRDefault="004475EE" w:rsidP="00F7532B">
            <w:pPr>
              <w:jc w:val="center"/>
              <w:rPr>
                <w:rFonts w:ascii="Arial" w:hAnsi="Arial" w:cs="Arial"/>
                <w:sz w:val="28"/>
                <w:szCs w:val="28"/>
              </w:rPr>
            </w:pPr>
            <w:r>
              <w:rPr>
                <w:rFonts w:ascii="Arial" w:hAnsi="Arial" w:cs="Arial"/>
                <w:sz w:val="28"/>
                <w:szCs w:val="28"/>
              </w:rPr>
              <w:t>X</w:t>
            </w:r>
          </w:p>
        </w:tc>
        <w:tc>
          <w:tcPr>
            <w:tcW w:w="8808" w:type="dxa"/>
            <w:tcBorders>
              <w:top w:val="nil"/>
              <w:left w:val="nil"/>
              <w:bottom w:val="nil"/>
              <w:right w:val="nil"/>
            </w:tcBorders>
          </w:tcPr>
          <w:p w14:paraId="0219339A" w14:textId="6086144D" w:rsidR="00AF536D" w:rsidRPr="00113F6A" w:rsidRDefault="00AF536D" w:rsidP="00B877D3">
            <w:pPr>
              <w:spacing w:before="120"/>
              <w:jc w:val="both"/>
              <w:rPr>
                <w:rFonts w:ascii="Arial" w:hAnsi="Arial" w:cs="Arial"/>
                <w:sz w:val="22"/>
                <w:szCs w:val="22"/>
              </w:rPr>
            </w:pPr>
            <w:r w:rsidRPr="00113F6A">
              <w:rPr>
                <w:rFonts w:ascii="Arial" w:hAnsi="Arial" w:cs="Arial"/>
                <w:sz w:val="22"/>
                <w:szCs w:val="22"/>
              </w:rPr>
              <w:t xml:space="preserve">This </w:t>
            </w:r>
            <w:r w:rsidR="004475EE">
              <w:rPr>
                <w:rFonts w:ascii="Arial" w:hAnsi="Arial" w:cs="Arial"/>
                <w:sz w:val="22"/>
                <w:szCs w:val="22"/>
              </w:rPr>
              <w:t>M</w:t>
            </w:r>
            <w:r w:rsidRPr="00113F6A">
              <w:rPr>
                <w:rFonts w:ascii="Arial" w:hAnsi="Arial" w:cs="Arial"/>
                <w:sz w:val="22"/>
                <w:szCs w:val="22"/>
              </w:rPr>
              <w:t>DNS is issued after using the optional process in WAC 197-11-355</w:t>
            </w:r>
            <w:r w:rsidR="00FE3539" w:rsidRPr="00113F6A">
              <w:rPr>
                <w:rFonts w:ascii="Arial" w:hAnsi="Arial" w:cs="Arial"/>
                <w:sz w:val="22"/>
                <w:szCs w:val="22"/>
              </w:rPr>
              <w:t xml:space="preserve">.  </w:t>
            </w:r>
            <w:r w:rsidRPr="00113F6A">
              <w:rPr>
                <w:rFonts w:ascii="Arial" w:hAnsi="Arial" w:cs="Arial"/>
                <w:sz w:val="22"/>
                <w:szCs w:val="22"/>
              </w:rPr>
              <w:t xml:space="preserve">There is no further comment period on the </w:t>
            </w:r>
            <w:r w:rsidR="0081472A">
              <w:rPr>
                <w:rFonts w:ascii="Arial" w:hAnsi="Arial" w:cs="Arial"/>
                <w:sz w:val="22"/>
                <w:szCs w:val="22"/>
              </w:rPr>
              <w:t>M</w:t>
            </w:r>
            <w:r w:rsidRPr="00113F6A">
              <w:rPr>
                <w:rFonts w:ascii="Arial" w:hAnsi="Arial" w:cs="Arial"/>
                <w:sz w:val="22"/>
                <w:szCs w:val="22"/>
              </w:rPr>
              <w:t>DNS.</w:t>
            </w:r>
          </w:p>
        </w:tc>
      </w:tr>
    </w:tbl>
    <w:p w14:paraId="0402FAA1" w14:textId="77777777" w:rsidR="00AF536D" w:rsidRPr="00113F6A" w:rsidRDefault="00AF536D" w:rsidP="003D6CB6">
      <w:pPr>
        <w:rPr>
          <w:rFonts w:ascii="Arial" w:hAnsi="Arial" w:cs="Arial"/>
          <w:sz w:val="22"/>
          <w:szCs w:val="22"/>
          <w:highlight w:val="yellow"/>
        </w:rPr>
      </w:pPr>
    </w:p>
    <w:p w14:paraId="0155B5C7" w14:textId="5AE485DF" w:rsidR="003D6CB6" w:rsidRDefault="003D6CB6" w:rsidP="00057AEE">
      <w:pPr>
        <w:ind w:left="450" w:hanging="450"/>
        <w:rPr>
          <w:rFonts w:ascii="Arial" w:hAnsi="Arial" w:cs="Arial"/>
          <w:sz w:val="22"/>
          <w:szCs w:val="22"/>
        </w:rPr>
      </w:pPr>
      <w:r w:rsidRPr="00113F6A">
        <w:rPr>
          <w:rFonts w:ascii="Arial" w:hAnsi="Arial" w:cs="Arial"/>
          <w:sz w:val="22"/>
          <w:szCs w:val="22"/>
        </w:rPr>
        <w:t>Responsible Official:</w:t>
      </w:r>
      <w:r w:rsidRPr="00113F6A">
        <w:rPr>
          <w:rFonts w:ascii="Arial" w:hAnsi="Arial" w:cs="Arial"/>
          <w:sz w:val="22"/>
          <w:szCs w:val="22"/>
        </w:rPr>
        <w:tab/>
      </w:r>
      <w:r w:rsidR="00F7532B" w:rsidRPr="00113F6A">
        <w:rPr>
          <w:rFonts w:ascii="Arial" w:hAnsi="Arial" w:cs="Arial"/>
          <w:sz w:val="22"/>
          <w:szCs w:val="22"/>
        </w:rPr>
        <w:tab/>
      </w:r>
      <w:r w:rsidR="007C5FC6">
        <w:rPr>
          <w:rFonts w:ascii="Arial" w:hAnsi="Arial" w:cs="Arial"/>
          <w:sz w:val="22"/>
          <w:szCs w:val="22"/>
        </w:rPr>
        <w:t>Evan Maxim</w:t>
      </w:r>
      <w:r w:rsidR="007D07AA">
        <w:rPr>
          <w:rFonts w:ascii="Arial" w:hAnsi="Arial" w:cs="Arial"/>
          <w:sz w:val="22"/>
          <w:szCs w:val="22"/>
        </w:rPr>
        <w:t xml:space="preserve">, </w:t>
      </w:r>
      <w:r w:rsidR="007C5FC6">
        <w:rPr>
          <w:rFonts w:ascii="Arial" w:hAnsi="Arial" w:cs="Arial"/>
          <w:sz w:val="22"/>
          <w:szCs w:val="22"/>
        </w:rPr>
        <w:t>Director</w:t>
      </w:r>
    </w:p>
    <w:p w14:paraId="0BF0B014" w14:textId="4EB12557" w:rsidR="007C5FC6" w:rsidRPr="00113F6A" w:rsidRDefault="007C5FC6" w:rsidP="00057AEE">
      <w:pPr>
        <w:ind w:left="450" w:hanging="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Community Planning and Development</w:t>
      </w:r>
    </w:p>
    <w:p w14:paraId="502B4B1D" w14:textId="77777777" w:rsidR="003D6CB6" w:rsidRPr="00113F6A" w:rsidRDefault="003D6CB6" w:rsidP="003D6CB6">
      <w:pPr>
        <w:tabs>
          <w:tab w:val="left" w:pos="2880"/>
        </w:tabs>
        <w:rPr>
          <w:rFonts w:ascii="Arial" w:hAnsi="Arial" w:cs="Arial"/>
          <w:sz w:val="22"/>
          <w:szCs w:val="22"/>
        </w:rPr>
      </w:pPr>
      <w:r w:rsidRPr="00113F6A">
        <w:rPr>
          <w:rFonts w:ascii="Arial" w:hAnsi="Arial" w:cs="Arial"/>
          <w:sz w:val="22"/>
          <w:szCs w:val="22"/>
        </w:rPr>
        <w:tab/>
        <w:t>City of Mercer Island</w:t>
      </w:r>
    </w:p>
    <w:p w14:paraId="27ED7DBE" w14:textId="77777777" w:rsidR="003D6CB6" w:rsidRPr="00113F6A" w:rsidRDefault="003D6CB6" w:rsidP="003D6CB6">
      <w:pPr>
        <w:tabs>
          <w:tab w:val="left" w:pos="2880"/>
        </w:tabs>
        <w:rPr>
          <w:rFonts w:ascii="Arial" w:hAnsi="Arial" w:cs="Arial"/>
          <w:sz w:val="22"/>
          <w:szCs w:val="22"/>
        </w:rPr>
      </w:pPr>
      <w:r w:rsidRPr="00113F6A">
        <w:rPr>
          <w:rFonts w:ascii="Arial" w:hAnsi="Arial" w:cs="Arial"/>
          <w:sz w:val="22"/>
          <w:szCs w:val="22"/>
        </w:rPr>
        <w:tab/>
        <w:t>9611 SE 36</w:t>
      </w:r>
      <w:r w:rsidRPr="00113F6A">
        <w:rPr>
          <w:rFonts w:ascii="Arial" w:hAnsi="Arial" w:cs="Arial"/>
          <w:sz w:val="22"/>
          <w:szCs w:val="22"/>
          <w:vertAlign w:val="superscript"/>
        </w:rPr>
        <w:t>th</w:t>
      </w:r>
      <w:r w:rsidRPr="00113F6A">
        <w:rPr>
          <w:rFonts w:ascii="Arial" w:hAnsi="Arial" w:cs="Arial"/>
          <w:sz w:val="22"/>
          <w:szCs w:val="22"/>
        </w:rPr>
        <w:t xml:space="preserve"> Street</w:t>
      </w:r>
    </w:p>
    <w:p w14:paraId="5CFD97AC" w14:textId="77777777" w:rsidR="003D6CB6" w:rsidRPr="00113F6A" w:rsidRDefault="003D6CB6" w:rsidP="007D07AA">
      <w:pPr>
        <w:pStyle w:val="Heading1"/>
        <w:tabs>
          <w:tab w:val="left" w:pos="2880"/>
        </w:tabs>
        <w:rPr>
          <w:rFonts w:cs="Arial"/>
          <w:sz w:val="22"/>
          <w:szCs w:val="22"/>
        </w:rPr>
      </w:pPr>
      <w:r w:rsidRPr="00113F6A">
        <w:rPr>
          <w:rFonts w:cs="Arial"/>
          <w:sz w:val="22"/>
          <w:szCs w:val="22"/>
        </w:rPr>
        <w:tab/>
        <w:t>Mercer Island, WA 98040</w:t>
      </w:r>
    </w:p>
    <w:p w14:paraId="07B07D6D" w14:textId="77777777" w:rsidR="003D6CB6" w:rsidRPr="00113F6A" w:rsidRDefault="003D6CB6" w:rsidP="003D6CB6">
      <w:pPr>
        <w:pStyle w:val="Heading1"/>
        <w:tabs>
          <w:tab w:val="left" w:pos="2880"/>
        </w:tabs>
        <w:rPr>
          <w:rFonts w:cs="Arial"/>
          <w:sz w:val="22"/>
          <w:szCs w:val="22"/>
        </w:rPr>
      </w:pPr>
      <w:r w:rsidRPr="00113F6A">
        <w:rPr>
          <w:rFonts w:cs="Arial"/>
          <w:sz w:val="22"/>
          <w:szCs w:val="22"/>
        </w:rPr>
        <w:tab/>
        <w:t xml:space="preserve">Email: </w:t>
      </w:r>
      <w:hyperlink r:id="rId11" w:history="1">
        <w:r w:rsidR="004475EE" w:rsidRPr="0004521D">
          <w:rPr>
            <w:rStyle w:val="Hyperlink"/>
            <w:rFonts w:cs="Arial"/>
            <w:sz w:val="22"/>
            <w:szCs w:val="22"/>
          </w:rPr>
          <w:t>evan.maxim@mercergov.org</w:t>
        </w:r>
      </w:hyperlink>
      <w:r w:rsidR="004475EE">
        <w:rPr>
          <w:rFonts w:cs="Arial"/>
          <w:sz w:val="22"/>
          <w:szCs w:val="22"/>
        </w:rPr>
        <w:t xml:space="preserve"> </w:t>
      </w:r>
    </w:p>
    <w:p w14:paraId="18C86D35" w14:textId="28D1B9CF" w:rsidR="003D6CB6" w:rsidRPr="00113F6A" w:rsidRDefault="003D6CB6" w:rsidP="003D6CB6">
      <w:pPr>
        <w:rPr>
          <w:rFonts w:ascii="Arial" w:hAnsi="Arial" w:cs="Arial"/>
          <w:sz w:val="22"/>
          <w:szCs w:val="22"/>
          <w:highlight w:val="yellow"/>
        </w:rPr>
      </w:pPr>
      <w:bookmarkStart w:id="0" w:name="_GoBack"/>
      <w:bookmarkEnd w:id="0"/>
    </w:p>
    <w:p w14:paraId="42BA41E6" w14:textId="1B3C558B" w:rsidR="007D07AA" w:rsidRDefault="007D07AA" w:rsidP="003D6CB6">
      <w:pPr>
        <w:tabs>
          <w:tab w:val="left" w:pos="2160"/>
        </w:tabs>
        <w:rPr>
          <w:rFonts w:ascii="Arial" w:hAnsi="Arial" w:cs="Arial"/>
          <w:sz w:val="22"/>
          <w:szCs w:val="22"/>
        </w:rPr>
      </w:pPr>
    </w:p>
    <w:p w14:paraId="7E7EF0CA" w14:textId="3627A365" w:rsidR="003D6CB6" w:rsidRPr="00B30B30" w:rsidRDefault="003D6CB6" w:rsidP="003D6CB6">
      <w:pPr>
        <w:tabs>
          <w:tab w:val="left" w:pos="2160"/>
        </w:tabs>
        <w:rPr>
          <w:rFonts w:ascii="Arial" w:hAnsi="Arial" w:cs="Arial"/>
          <w:sz w:val="22"/>
          <w:szCs w:val="22"/>
          <w:u w:val="single"/>
        </w:rPr>
      </w:pPr>
      <w:r w:rsidRPr="00113F6A">
        <w:rPr>
          <w:rFonts w:ascii="Arial" w:hAnsi="Arial" w:cs="Arial"/>
          <w:sz w:val="22"/>
          <w:szCs w:val="22"/>
        </w:rPr>
        <w:t>Date:</w:t>
      </w:r>
      <w:r w:rsidR="00DE0746">
        <w:rPr>
          <w:rFonts w:ascii="Arial" w:hAnsi="Arial" w:cs="Arial"/>
          <w:sz w:val="22"/>
          <w:szCs w:val="22"/>
        </w:rPr>
        <w:t xml:space="preserve">  </w:t>
      </w:r>
      <w:r w:rsidR="0085663D">
        <w:rPr>
          <w:rFonts w:ascii="Arial" w:hAnsi="Arial" w:cs="Arial"/>
          <w:sz w:val="22"/>
          <w:szCs w:val="22"/>
        </w:rPr>
        <w:t>1/13/2020</w:t>
      </w:r>
      <w:r w:rsidR="00DE0746">
        <w:rPr>
          <w:rFonts w:ascii="Arial" w:hAnsi="Arial" w:cs="Arial"/>
          <w:sz w:val="22"/>
          <w:szCs w:val="22"/>
        </w:rPr>
        <w:t xml:space="preserve"> </w:t>
      </w:r>
      <w:r w:rsidR="00DE0746">
        <w:rPr>
          <w:rFonts w:ascii="Arial" w:hAnsi="Arial" w:cs="Arial"/>
          <w:sz w:val="22"/>
          <w:szCs w:val="22"/>
        </w:rPr>
        <w:tab/>
        <w:t>Signature</w:t>
      </w:r>
      <w:r w:rsidR="004475EE">
        <w:rPr>
          <w:rFonts w:ascii="Arial" w:hAnsi="Arial" w:cs="Arial"/>
          <w:sz w:val="22"/>
          <w:szCs w:val="22"/>
        </w:rPr>
        <w:t>:</w:t>
      </w:r>
      <w:r w:rsidR="00DE0746">
        <w:rPr>
          <w:rFonts w:ascii="Arial" w:hAnsi="Arial" w:cs="Arial"/>
          <w:sz w:val="22"/>
          <w:szCs w:val="22"/>
        </w:rPr>
        <w:t xml:space="preserve"> </w:t>
      </w:r>
    </w:p>
    <w:p w14:paraId="66E86639" w14:textId="77777777" w:rsidR="00F7532B" w:rsidRPr="00113F6A" w:rsidRDefault="00F7532B" w:rsidP="003D6CB6">
      <w:pPr>
        <w:rPr>
          <w:rFonts w:ascii="Arial" w:hAnsi="Arial" w:cs="Arial"/>
          <w:b/>
          <w:sz w:val="22"/>
          <w:szCs w:val="22"/>
        </w:rPr>
      </w:pPr>
    </w:p>
    <w:p w14:paraId="7CA687D3" w14:textId="77777777" w:rsidR="004475EE" w:rsidRDefault="004475EE" w:rsidP="003D6CB6">
      <w:pPr>
        <w:rPr>
          <w:rFonts w:ascii="Arial" w:hAnsi="Arial" w:cs="Arial"/>
          <w:b/>
          <w:sz w:val="22"/>
          <w:szCs w:val="22"/>
        </w:rPr>
      </w:pPr>
    </w:p>
    <w:p w14:paraId="1BB591CE" w14:textId="77777777" w:rsidR="003D6CB6" w:rsidRPr="00113F6A" w:rsidRDefault="003D6CB6" w:rsidP="003D6CB6">
      <w:pPr>
        <w:rPr>
          <w:rFonts w:ascii="Arial" w:hAnsi="Arial" w:cs="Arial"/>
          <w:b/>
          <w:sz w:val="22"/>
          <w:szCs w:val="22"/>
        </w:rPr>
      </w:pPr>
      <w:r w:rsidRPr="00113F6A">
        <w:rPr>
          <w:rFonts w:ascii="Arial" w:hAnsi="Arial" w:cs="Arial"/>
          <w:b/>
          <w:sz w:val="22"/>
          <w:szCs w:val="22"/>
        </w:rPr>
        <w:t>APPEAL INFORMATION</w:t>
      </w:r>
    </w:p>
    <w:p w14:paraId="1FA751E5" w14:textId="31C69048" w:rsidR="003D6CB6" w:rsidRDefault="003D6CB6" w:rsidP="00F7532B">
      <w:pPr>
        <w:spacing w:after="120"/>
        <w:jc w:val="both"/>
        <w:rPr>
          <w:rFonts w:ascii="Arial" w:hAnsi="Arial" w:cs="Arial"/>
          <w:sz w:val="22"/>
          <w:szCs w:val="22"/>
        </w:rPr>
      </w:pPr>
      <w:r w:rsidRPr="00113F6A">
        <w:rPr>
          <w:rFonts w:ascii="Arial" w:hAnsi="Arial" w:cs="Arial"/>
          <w:sz w:val="22"/>
          <w:szCs w:val="22"/>
        </w:rPr>
        <w:t xml:space="preserve">This decision to issue a Mitigated Determination of Non-significance (MDNS) rather than to require an EIS may be appealed pursuant to </w:t>
      </w:r>
      <w:r w:rsidR="007C5FC6">
        <w:rPr>
          <w:rFonts w:ascii="Arial" w:hAnsi="Arial" w:cs="Arial"/>
          <w:sz w:val="22"/>
          <w:szCs w:val="22"/>
        </w:rPr>
        <w:t xml:space="preserve">Chapters </w:t>
      </w:r>
      <w:r w:rsidRPr="00113F6A">
        <w:rPr>
          <w:rFonts w:ascii="Arial" w:hAnsi="Arial" w:cs="Arial"/>
          <w:sz w:val="22"/>
          <w:szCs w:val="22"/>
        </w:rPr>
        <w:t>19.</w:t>
      </w:r>
      <w:r w:rsidR="007C5FC6">
        <w:rPr>
          <w:rFonts w:ascii="Arial" w:hAnsi="Arial" w:cs="Arial"/>
          <w:sz w:val="22"/>
          <w:szCs w:val="22"/>
        </w:rPr>
        <w:t>15 and 19.21</w:t>
      </w:r>
      <w:r w:rsidRPr="00113F6A">
        <w:rPr>
          <w:rFonts w:ascii="Arial" w:hAnsi="Arial" w:cs="Arial"/>
          <w:sz w:val="22"/>
          <w:szCs w:val="22"/>
        </w:rPr>
        <w:t xml:space="preserve"> of the Mercer Island </w:t>
      </w:r>
      <w:r w:rsidR="007C5FC6">
        <w:rPr>
          <w:rFonts w:ascii="Arial" w:hAnsi="Arial" w:cs="Arial"/>
          <w:sz w:val="22"/>
          <w:szCs w:val="22"/>
        </w:rPr>
        <w:t xml:space="preserve">City </w:t>
      </w:r>
      <w:r w:rsidRPr="00113F6A">
        <w:rPr>
          <w:rFonts w:ascii="Arial" w:hAnsi="Arial" w:cs="Arial"/>
          <w:sz w:val="22"/>
          <w:szCs w:val="22"/>
        </w:rPr>
        <w:t>Code.</w:t>
      </w:r>
    </w:p>
    <w:p w14:paraId="2999FA11" w14:textId="3B250355" w:rsidR="007C5FC6" w:rsidRPr="00113F6A" w:rsidRDefault="007C5FC6" w:rsidP="00F7532B">
      <w:pPr>
        <w:spacing w:after="120"/>
        <w:jc w:val="both"/>
        <w:rPr>
          <w:rFonts w:ascii="Arial" w:hAnsi="Arial" w:cs="Arial"/>
          <w:sz w:val="22"/>
          <w:szCs w:val="22"/>
        </w:rPr>
      </w:pPr>
      <w:r w:rsidRPr="00113F6A">
        <w:rPr>
          <w:rFonts w:ascii="Arial" w:hAnsi="Arial" w:cs="Arial"/>
          <w:sz w:val="22"/>
          <w:szCs w:val="22"/>
        </w:rPr>
        <w:t>Any party of record may appeal this determination to the City Clerk at 9611 SE 36</w:t>
      </w:r>
      <w:r w:rsidRPr="00113F6A">
        <w:rPr>
          <w:rFonts w:ascii="Arial" w:hAnsi="Arial" w:cs="Arial"/>
          <w:sz w:val="22"/>
          <w:szCs w:val="22"/>
          <w:vertAlign w:val="superscript"/>
        </w:rPr>
        <w:t>th</w:t>
      </w:r>
      <w:r w:rsidRPr="00113F6A">
        <w:rPr>
          <w:rFonts w:ascii="Arial" w:hAnsi="Arial" w:cs="Arial"/>
          <w:sz w:val="22"/>
          <w:szCs w:val="22"/>
        </w:rPr>
        <w:t xml:space="preserve"> Street Mercer Island, WA 98040 no later than </w:t>
      </w:r>
      <w:r w:rsidRPr="00113F6A">
        <w:rPr>
          <w:rFonts w:ascii="Arial" w:hAnsi="Arial" w:cs="Arial"/>
          <w:b/>
          <w:sz w:val="22"/>
          <w:szCs w:val="22"/>
          <w:u w:val="single"/>
        </w:rPr>
        <w:t xml:space="preserve">5:00 PM on </w:t>
      </w:r>
      <w:r w:rsidRPr="004475EE">
        <w:rPr>
          <w:rFonts w:ascii="Arial" w:hAnsi="Arial" w:cs="Arial"/>
          <w:b/>
          <w:sz w:val="22"/>
          <w:szCs w:val="22"/>
          <w:u w:val="single"/>
        </w:rPr>
        <w:t xml:space="preserve">Monday, </w:t>
      </w:r>
      <w:r w:rsidR="005D4A1A">
        <w:rPr>
          <w:rFonts w:ascii="Arial" w:hAnsi="Arial" w:cs="Arial"/>
          <w:b/>
          <w:sz w:val="22"/>
          <w:szCs w:val="22"/>
          <w:u w:val="single"/>
        </w:rPr>
        <w:t>January 27</w:t>
      </w:r>
      <w:r w:rsidR="00F335DD">
        <w:rPr>
          <w:rFonts w:ascii="Arial" w:hAnsi="Arial" w:cs="Arial"/>
          <w:b/>
          <w:sz w:val="22"/>
          <w:szCs w:val="22"/>
          <w:u w:val="single"/>
        </w:rPr>
        <w:t>, 20</w:t>
      </w:r>
      <w:r w:rsidR="005D4A1A">
        <w:rPr>
          <w:rFonts w:ascii="Arial" w:hAnsi="Arial" w:cs="Arial"/>
          <w:b/>
          <w:sz w:val="22"/>
          <w:szCs w:val="22"/>
          <w:u w:val="single"/>
        </w:rPr>
        <w:t>20</w:t>
      </w:r>
      <w:r w:rsidR="005D4A1A" w:rsidRPr="005D4A1A">
        <w:rPr>
          <w:rFonts w:ascii="Arial" w:hAnsi="Arial" w:cs="Arial"/>
          <w:bCs/>
          <w:sz w:val="22"/>
          <w:szCs w:val="22"/>
        </w:rPr>
        <w:t xml:space="preserve"> </w:t>
      </w:r>
      <w:r w:rsidRPr="00113F6A">
        <w:rPr>
          <w:rFonts w:ascii="Arial" w:hAnsi="Arial" w:cs="Arial"/>
          <w:sz w:val="22"/>
          <w:szCs w:val="22"/>
        </w:rPr>
        <w:t>by filing a timely and complete appeal application and paying the appeal fee.  You should be prepared to make specific factual objections.  Contact the City Clerk to read or ask about the procedures for SEPA appeals.  To reverse, modify, or remand this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14:paraId="25A31919" w14:textId="77777777" w:rsidR="00BE75BB" w:rsidRDefault="00BE75BB" w:rsidP="00FF414C">
      <w:pPr>
        <w:rPr>
          <w:rFonts w:ascii="Arial" w:hAnsi="Arial"/>
          <w:sz w:val="22"/>
          <w:szCs w:val="22"/>
        </w:rPr>
      </w:pPr>
    </w:p>
    <w:p w14:paraId="7D069664" w14:textId="77777777" w:rsidR="004475EE" w:rsidRPr="004475EE" w:rsidRDefault="004475EE" w:rsidP="004475EE">
      <w:pPr>
        <w:rPr>
          <w:rFonts w:ascii="Arial" w:hAnsi="Arial" w:cs="Arial"/>
          <w:b/>
          <w:sz w:val="22"/>
          <w:szCs w:val="22"/>
        </w:rPr>
      </w:pPr>
      <w:r w:rsidRPr="004475EE">
        <w:rPr>
          <w:rFonts w:ascii="Arial" w:hAnsi="Arial" w:cs="Arial"/>
          <w:b/>
          <w:sz w:val="22"/>
          <w:szCs w:val="22"/>
        </w:rPr>
        <w:t>MITIGATION CONDITIONS</w:t>
      </w:r>
    </w:p>
    <w:p w14:paraId="00C47105" w14:textId="04080CB2" w:rsidR="004475EE" w:rsidRDefault="004475EE" w:rsidP="004475EE">
      <w:pPr>
        <w:spacing w:after="120"/>
        <w:jc w:val="both"/>
        <w:rPr>
          <w:rFonts w:ascii="Arial" w:hAnsi="Arial" w:cs="Arial"/>
          <w:sz w:val="22"/>
          <w:szCs w:val="22"/>
        </w:rPr>
      </w:pPr>
      <w:r w:rsidRPr="004475EE">
        <w:rPr>
          <w:rFonts w:ascii="Arial" w:hAnsi="Arial" w:cs="Arial"/>
          <w:sz w:val="22"/>
          <w:szCs w:val="22"/>
        </w:rPr>
        <w:t>The following conditions are required pursuant to RCW 43.21C.060 and WAC 197-11-350 to mitigate probable and unavoidable impacts identified for this proposal. All conditions of mitigation must be completed prior to building permit final approval.</w:t>
      </w:r>
    </w:p>
    <w:p w14:paraId="43DBCCBC" w14:textId="558C8CBF" w:rsidR="001E02E7" w:rsidRPr="001E02E7" w:rsidRDefault="001E02E7" w:rsidP="004475EE">
      <w:pPr>
        <w:spacing w:after="120"/>
        <w:jc w:val="both"/>
        <w:rPr>
          <w:rFonts w:ascii="Arial" w:hAnsi="Arial" w:cs="Arial"/>
          <w:sz w:val="22"/>
          <w:szCs w:val="22"/>
          <w:u w:val="single"/>
        </w:rPr>
      </w:pPr>
      <w:r w:rsidRPr="001E02E7">
        <w:rPr>
          <w:rFonts w:ascii="Arial" w:hAnsi="Arial" w:cs="Arial"/>
          <w:sz w:val="22"/>
          <w:szCs w:val="22"/>
          <w:u w:val="single"/>
        </w:rPr>
        <w:t xml:space="preserve">Applicant Proposed </w:t>
      </w:r>
      <w:r w:rsidR="00153756">
        <w:rPr>
          <w:rFonts w:ascii="Arial" w:hAnsi="Arial" w:cs="Arial"/>
          <w:sz w:val="22"/>
          <w:szCs w:val="22"/>
          <w:u w:val="single"/>
        </w:rPr>
        <w:t>Mitigation</w:t>
      </w:r>
      <w:r w:rsidRPr="001E02E7">
        <w:rPr>
          <w:rFonts w:ascii="Arial" w:hAnsi="Arial" w:cs="Arial"/>
          <w:sz w:val="22"/>
          <w:szCs w:val="22"/>
          <w:u w:val="single"/>
        </w:rPr>
        <w:t>:</w:t>
      </w:r>
    </w:p>
    <w:p w14:paraId="5AB5A97F" w14:textId="77777777" w:rsidR="003A36C0" w:rsidRDefault="003A36C0" w:rsidP="003A36C0">
      <w:pPr>
        <w:pStyle w:val="ListParagraph"/>
        <w:numPr>
          <w:ilvl w:val="0"/>
          <w:numId w:val="6"/>
        </w:numPr>
        <w:spacing w:after="120"/>
        <w:jc w:val="both"/>
        <w:rPr>
          <w:rFonts w:ascii="Arial" w:hAnsi="Arial" w:cs="Arial"/>
          <w:sz w:val="22"/>
          <w:szCs w:val="22"/>
        </w:rPr>
      </w:pPr>
      <w:r>
        <w:rPr>
          <w:rFonts w:ascii="Arial" w:hAnsi="Arial" w:cs="Arial"/>
          <w:sz w:val="22"/>
          <w:szCs w:val="22"/>
        </w:rPr>
        <w:t>The proposed house, driveway, and associated construction work (e.g. grading, retaining walls, drainage improvements, etc.) shall be constructed as reflected in the Healey Alliance Site Plan received on November 13, 2019;</w:t>
      </w:r>
    </w:p>
    <w:p w14:paraId="2B14A492" w14:textId="4516DCAF" w:rsidR="002C332B" w:rsidRDefault="003A36C0" w:rsidP="00F06110">
      <w:pPr>
        <w:pStyle w:val="ListParagraph"/>
        <w:numPr>
          <w:ilvl w:val="0"/>
          <w:numId w:val="6"/>
        </w:numPr>
        <w:spacing w:after="120"/>
        <w:jc w:val="both"/>
        <w:rPr>
          <w:rFonts w:ascii="Arial" w:hAnsi="Arial" w:cs="Arial"/>
          <w:sz w:val="22"/>
          <w:szCs w:val="22"/>
        </w:rPr>
      </w:pPr>
      <w:r>
        <w:rPr>
          <w:rFonts w:ascii="Arial" w:hAnsi="Arial" w:cs="Arial"/>
          <w:sz w:val="22"/>
          <w:szCs w:val="22"/>
        </w:rPr>
        <w:t>Prior to building permit issuance, the applicant shall submit plans reflecting the p</w:t>
      </w:r>
      <w:r w:rsidR="002C332B">
        <w:rPr>
          <w:rFonts w:ascii="Arial" w:hAnsi="Arial" w:cs="Arial"/>
          <w:sz w:val="22"/>
          <w:szCs w:val="22"/>
        </w:rPr>
        <w:t>roposed Additional Best Management Practices (BMPs)</w:t>
      </w:r>
      <w:r>
        <w:rPr>
          <w:rFonts w:ascii="Arial" w:hAnsi="Arial" w:cs="Arial"/>
          <w:sz w:val="22"/>
          <w:szCs w:val="22"/>
        </w:rPr>
        <w:t xml:space="preserve"> </w:t>
      </w:r>
      <w:r w:rsidR="00677BB1">
        <w:rPr>
          <w:rFonts w:ascii="Arial" w:hAnsi="Arial" w:cs="Arial"/>
          <w:sz w:val="22"/>
          <w:szCs w:val="22"/>
        </w:rPr>
        <w:t xml:space="preserve">in the </w:t>
      </w:r>
      <w:r w:rsidR="002C332B">
        <w:rPr>
          <w:rFonts w:ascii="Arial" w:hAnsi="Arial" w:cs="Arial"/>
          <w:sz w:val="22"/>
          <w:szCs w:val="22"/>
        </w:rPr>
        <w:t>Core Design Memo, dated March 23, 2018</w:t>
      </w:r>
      <w:r>
        <w:rPr>
          <w:rFonts w:ascii="Arial" w:hAnsi="Arial" w:cs="Arial"/>
          <w:sz w:val="22"/>
          <w:szCs w:val="22"/>
        </w:rPr>
        <w:t>.  All proposed BMPs shall be implemented during site construction</w:t>
      </w:r>
      <w:r w:rsidR="00677BB1">
        <w:rPr>
          <w:rFonts w:ascii="Arial" w:hAnsi="Arial" w:cs="Arial"/>
          <w:sz w:val="22"/>
          <w:szCs w:val="22"/>
        </w:rPr>
        <w:t>;</w:t>
      </w:r>
    </w:p>
    <w:p w14:paraId="0ECBC62B" w14:textId="68B817A2" w:rsidR="001E02E7" w:rsidRPr="001E02E7" w:rsidRDefault="001E02E7" w:rsidP="001E02E7">
      <w:pPr>
        <w:spacing w:after="120"/>
        <w:jc w:val="both"/>
        <w:rPr>
          <w:rFonts w:ascii="Arial" w:hAnsi="Arial" w:cs="Arial"/>
          <w:sz w:val="22"/>
          <w:szCs w:val="22"/>
          <w:u w:val="single"/>
        </w:rPr>
      </w:pPr>
      <w:r w:rsidRPr="001E02E7">
        <w:rPr>
          <w:rFonts w:ascii="Arial" w:hAnsi="Arial" w:cs="Arial"/>
          <w:sz w:val="22"/>
          <w:szCs w:val="22"/>
          <w:u w:val="single"/>
        </w:rPr>
        <w:t xml:space="preserve">Additional </w:t>
      </w:r>
      <w:r w:rsidR="00153756">
        <w:rPr>
          <w:rFonts w:ascii="Arial" w:hAnsi="Arial" w:cs="Arial"/>
          <w:sz w:val="22"/>
          <w:szCs w:val="22"/>
          <w:u w:val="single"/>
        </w:rPr>
        <w:t>Mitigation</w:t>
      </w:r>
      <w:r w:rsidRPr="001E02E7">
        <w:rPr>
          <w:rFonts w:ascii="Arial" w:hAnsi="Arial" w:cs="Arial"/>
          <w:sz w:val="22"/>
          <w:szCs w:val="22"/>
          <w:u w:val="single"/>
        </w:rPr>
        <w:t>:</w:t>
      </w:r>
    </w:p>
    <w:p w14:paraId="7F632306" w14:textId="10377562" w:rsidR="00F75B27" w:rsidRDefault="00355200" w:rsidP="00E01E33">
      <w:pPr>
        <w:pStyle w:val="ListParagraph"/>
        <w:numPr>
          <w:ilvl w:val="0"/>
          <w:numId w:val="6"/>
        </w:numPr>
        <w:spacing w:after="120"/>
        <w:jc w:val="both"/>
        <w:rPr>
          <w:rFonts w:ascii="Arial" w:hAnsi="Arial" w:cs="Arial"/>
          <w:sz w:val="22"/>
          <w:szCs w:val="22"/>
        </w:rPr>
      </w:pPr>
      <w:r>
        <w:rPr>
          <w:rFonts w:ascii="Arial" w:hAnsi="Arial" w:cs="Arial"/>
          <w:sz w:val="22"/>
          <w:szCs w:val="22"/>
        </w:rPr>
        <w:t>Prior to building permit issuance, the applicant shall</w:t>
      </w:r>
      <w:r w:rsidR="006D5F50">
        <w:rPr>
          <w:rFonts w:ascii="Arial" w:hAnsi="Arial" w:cs="Arial"/>
          <w:sz w:val="22"/>
          <w:szCs w:val="22"/>
        </w:rPr>
        <w:t xml:space="preserve"> have a qualified professional, in consultation with a hydrologist,</w:t>
      </w:r>
      <w:r>
        <w:rPr>
          <w:rFonts w:ascii="Arial" w:hAnsi="Arial" w:cs="Arial"/>
          <w:sz w:val="22"/>
          <w:szCs w:val="22"/>
        </w:rPr>
        <w:t xml:space="preserve"> update the proposed wetland, wetland buffer, and watercourse buffer impacts to identify the extent of </w:t>
      </w:r>
      <w:r w:rsidR="006D5F50">
        <w:rPr>
          <w:rFonts w:ascii="Arial" w:hAnsi="Arial" w:cs="Arial"/>
          <w:sz w:val="22"/>
          <w:szCs w:val="22"/>
        </w:rPr>
        <w:t>any impacts related to the final design of the drainage system.  Proposed mitigation plans shall be updated</w:t>
      </w:r>
      <w:r w:rsidR="00127CE3">
        <w:rPr>
          <w:rFonts w:ascii="Arial" w:hAnsi="Arial" w:cs="Arial"/>
          <w:sz w:val="22"/>
          <w:szCs w:val="22"/>
        </w:rPr>
        <w:t xml:space="preserve"> and subject to City review and approval</w:t>
      </w:r>
      <w:r w:rsidR="006D5F50">
        <w:rPr>
          <w:rFonts w:ascii="Arial" w:hAnsi="Arial" w:cs="Arial"/>
          <w:sz w:val="22"/>
          <w:szCs w:val="22"/>
        </w:rPr>
        <w:t xml:space="preserve"> to mitigate for all identified impacts</w:t>
      </w:r>
      <w:r w:rsidR="00153756">
        <w:rPr>
          <w:rFonts w:ascii="Arial" w:hAnsi="Arial" w:cs="Arial"/>
          <w:sz w:val="22"/>
          <w:szCs w:val="22"/>
        </w:rPr>
        <w:t>; and,</w:t>
      </w:r>
    </w:p>
    <w:p w14:paraId="7B8DE22B" w14:textId="659DEC44" w:rsidR="00CA2C80" w:rsidRDefault="002046CC" w:rsidP="00E01E33">
      <w:pPr>
        <w:pStyle w:val="ListParagraph"/>
        <w:numPr>
          <w:ilvl w:val="0"/>
          <w:numId w:val="6"/>
        </w:numPr>
        <w:spacing w:after="120"/>
        <w:jc w:val="both"/>
        <w:rPr>
          <w:rFonts w:ascii="Arial" w:hAnsi="Arial" w:cs="Arial"/>
          <w:sz w:val="22"/>
          <w:szCs w:val="22"/>
        </w:rPr>
      </w:pPr>
      <w:r>
        <w:rPr>
          <w:rFonts w:ascii="Arial" w:hAnsi="Arial" w:cs="Arial"/>
          <w:sz w:val="22"/>
          <w:szCs w:val="22"/>
        </w:rPr>
        <w:t xml:space="preserve">Prior to building permit issuance, the applicant shall provide an updated Statement of Risk that </w:t>
      </w:r>
      <w:r w:rsidR="00127CE3">
        <w:rPr>
          <w:rFonts w:ascii="Arial" w:hAnsi="Arial" w:cs="Arial"/>
          <w:sz w:val="22"/>
          <w:szCs w:val="22"/>
        </w:rPr>
        <w:t>identifies mitigation for all geologically hazardous areas on</w:t>
      </w:r>
      <w:r w:rsidR="000A5A68">
        <w:rPr>
          <w:rFonts w:ascii="Arial" w:hAnsi="Arial" w:cs="Arial"/>
          <w:sz w:val="22"/>
          <w:szCs w:val="22"/>
        </w:rPr>
        <w:t>- and off-</w:t>
      </w:r>
      <w:r w:rsidR="00127CE3">
        <w:rPr>
          <w:rFonts w:ascii="Arial" w:hAnsi="Arial" w:cs="Arial"/>
          <w:sz w:val="22"/>
          <w:szCs w:val="22"/>
        </w:rPr>
        <w:t xml:space="preserve">site, including the erosion hazard area.  </w:t>
      </w:r>
      <w:r w:rsidR="000A5A68">
        <w:rPr>
          <w:rFonts w:ascii="Arial" w:hAnsi="Arial" w:cs="Arial"/>
          <w:sz w:val="22"/>
          <w:szCs w:val="22"/>
        </w:rPr>
        <w:t>Proposed mitigation measures shall be reviewed and approved by the City.</w:t>
      </w:r>
    </w:p>
    <w:p w14:paraId="5D18A18A" w14:textId="77777777" w:rsidR="00847DB7" w:rsidRPr="004475EE" w:rsidRDefault="00847DB7" w:rsidP="00847DB7">
      <w:pPr>
        <w:pStyle w:val="ListParagraph"/>
        <w:spacing w:after="120"/>
        <w:jc w:val="both"/>
        <w:rPr>
          <w:rFonts w:ascii="Arial" w:hAnsi="Arial" w:cs="Arial"/>
          <w:sz w:val="22"/>
          <w:szCs w:val="22"/>
        </w:rPr>
      </w:pPr>
    </w:p>
    <w:sectPr w:rsidR="00847DB7" w:rsidRPr="004475EE" w:rsidSect="002869EF">
      <w:footerReference w:type="default" r:id="rId12"/>
      <w:pgSz w:w="12240" w:h="15840"/>
      <w:pgMar w:top="720" w:right="1170" w:bottom="540" w:left="1260"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D1DE" w14:textId="77777777" w:rsidR="00E22A33" w:rsidRDefault="00E22A33" w:rsidP="00494142">
      <w:r>
        <w:separator/>
      </w:r>
    </w:p>
  </w:endnote>
  <w:endnote w:type="continuationSeparator" w:id="0">
    <w:p w14:paraId="3B30AA25" w14:textId="77777777" w:rsidR="00E22A33" w:rsidRDefault="00E22A33" w:rsidP="004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D015" w14:textId="77777777" w:rsidR="005973C5" w:rsidRPr="00AF1C63" w:rsidRDefault="005973C5" w:rsidP="00AF1C63">
    <w:pPr>
      <w:pStyle w:val="Footer"/>
      <w:tabs>
        <w:tab w:val="clear" w:pos="9360"/>
        <w:tab w:val="right" w:pos="9630"/>
      </w:tabs>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01F1" w14:textId="77777777" w:rsidR="00E22A33" w:rsidRDefault="00E22A33" w:rsidP="00494142">
      <w:r>
        <w:separator/>
      </w:r>
    </w:p>
  </w:footnote>
  <w:footnote w:type="continuationSeparator" w:id="0">
    <w:p w14:paraId="162EB493" w14:textId="77777777" w:rsidR="00E22A33" w:rsidRDefault="00E22A33" w:rsidP="00494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485"/>
    <w:multiLevelType w:val="hybridMultilevel"/>
    <w:tmpl w:val="FE443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74708"/>
    <w:multiLevelType w:val="hybridMultilevel"/>
    <w:tmpl w:val="36E45B02"/>
    <w:lvl w:ilvl="0" w:tplc="04090001">
      <w:start w:val="1"/>
      <w:numFmt w:val="bullet"/>
      <w:lvlText w:val=""/>
      <w:lvlJc w:val="left"/>
      <w:pPr>
        <w:ind w:left="720" w:hanging="360"/>
      </w:pPr>
      <w:rPr>
        <w:rFonts w:ascii="Symbol" w:hAnsi="Symbol" w:hint="default"/>
      </w:rPr>
    </w:lvl>
    <w:lvl w:ilvl="1" w:tplc="295E5E0A">
      <w:start w:val="1"/>
      <w:numFmt w:val="bullet"/>
      <w:lvlText w:val=""/>
      <w:lvlJc w:val="left"/>
      <w:pPr>
        <w:ind w:left="1440" w:hanging="360"/>
      </w:pPr>
      <w:rPr>
        <w:rFonts w:ascii="Symbol" w:hAnsi="Symbol" w:hint="default"/>
        <w:color w:val="auto"/>
        <w:sz w:val="24"/>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F01BF"/>
    <w:multiLevelType w:val="hybridMultilevel"/>
    <w:tmpl w:val="5258810C"/>
    <w:lvl w:ilvl="0" w:tplc="295E5E0A">
      <w:start w:val="1"/>
      <w:numFmt w:val="bullet"/>
      <w:lvlText w:val=""/>
      <w:lvlJc w:val="left"/>
      <w:pPr>
        <w:ind w:left="720" w:hanging="360"/>
      </w:pPr>
      <w:rPr>
        <w:rFonts w:ascii="Symbol" w:hAnsi="Symbol" w:hint="default"/>
        <w:color w:val="auto"/>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C3F04"/>
    <w:multiLevelType w:val="hybridMultilevel"/>
    <w:tmpl w:val="B7AE0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96538"/>
    <w:multiLevelType w:val="hybridMultilevel"/>
    <w:tmpl w:val="E5941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F0EB9"/>
    <w:multiLevelType w:val="hybridMultilevel"/>
    <w:tmpl w:val="E5A8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1A"/>
    <w:rsid w:val="00001BAC"/>
    <w:rsid w:val="00020781"/>
    <w:rsid w:val="000231A5"/>
    <w:rsid w:val="00023EF8"/>
    <w:rsid w:val="0002512D"/>
    <w:rsid w:val="00030206"/>
    <w:rsid w:val="0003214F"/>
    <w:rsid w:val="00036786"/>
    <w:rsid w:val="000421B1"/>
    <w:rsid w:val="00053D52"/>
    <w:rsid w:val="00057AEE"/>
    <w:rsid w:val="00071793"/>
    <w:rsid w:val="00074AAB"/>
    <w:rsid w:val="00084711"/>
    <w:rsid w:val="000862DA"/>
    <w:rsid w:val="00090F41"/>
    <w:rsid w:val="00093C9C"/>
    <w:rsid w:val="00096138"/>
    <w:rsid w:val="000A5A68"/>
    <w:rsid w:val="000B06F4"/>
    <w:rsid w:val="000B15FE"/>
    <w:rsid w:val="000D4BE7"/>
    <w:rsid w:val="000D5577"/>
    <w:rsid w:val="000D687C"/>
    <w:rsid w:val="000E2341"/>
    <w:rsid w:val="000F0AEF"/>
    <w:rsid w:val="001017C3"/>
    <w:rsid w:val="001054C5"/>
    <w:rsid w:val="0010619A"/>
    <w:rsid w:val="00111871"/>
    <w:rsid w:val="00113F6A"/>
    <w:rsid w:val="001166EF"/>
    <w:rsid w:val="001204C7"/>
    <w:rsid w:val="00124AEE"/>
    <w:rsid w:val="00127CE3"/>
    <w:rsid w:val="00134FA2"/>
    <w:rsid w:val="00145BF9"/>
    <w:rsid w:val="00146D70"/>
    <w:rsid w:val="00153756"/>
    <w:rsid w:val="00154636"/>
    <w:rsid w:val="00154FDB"/>
    <w:rsid w:val="00162DFF"/>
    <w:rsid w:val="001762D3"/>
    <w:rsid w:val="001A39C1"/>
    <w:rsid w:val="001A774E"/>
    <w:rsid w:val="001B07C6"/>
    <w:rsid w:val="001C1102"/>
    <w:rsid w:val="001C2CB8"/>
    <w:rsid w:val="001C4412"/>
    <w:rsid w:val="001C5765"/>
    <w:rsid w:val="001D5448"/>
    <w:rsid w:val="001D5BBC"/>
    <w:rsid w:val="001D7410"/>
    <w:rsid w:val="001E02E7"/>
    <w:rsid w:val="001F446E"/>
    <w:rsid w:val="00202549"/>
    <w:rsid w:val="002046CC"/>
    <w:rsid w:val="002075A4"/>
    <w:rsid w:val="002114B2"/>
    <w:rsid w:val="0021355B"/>
    <w:rsid w:val="00213DC9"/>
    <w:rsid w:val="00226DAD"/>
    <w:rsid w:val="0023331A"/>
    <w:rsid w:val="0024224B"/>
    <w:rsid w:val="00245D68"/>
    <w:rsid w:val="00256913"/>
    <w:rsid w:val="00262A8A"/>
    <w:rsid w:val="00270C29"/>
    <w:rsid w:val="002745A4"/>
    <w:rsid w:val="002869EF"/>
    <w:rsid w:val="00296401"/>
    <w:rsid w:val="00296EDA"/>
    <w:rsid w:val="002A25D1"/>
    <w:rsid w:val="002A3745"/>
    <w:rsid w:val="002A3F9F"/>
    <w:rsid w:val="002A5051"/>
    <w:rsid w:val="002B2854"/>
    <w:rsid w:val="002B4981"/>
    <w:rsid w:val="002B6B99"/>
    <w:rsid w:val="002C332B"/>
    <w:rsid w:val="002D39A1"/>
    <w:rsid w:val="002D65DE"/>
    <w:rsid w:val="002D7769"/>
    <w:rsid w:val="002E7F46"/>
    <w:rsid w:val="002F1B0F"/>
    <w:rsid w:val="002F6B09"/>
    <w:rsid w:val="003015DE"/>
    <w:rsid w:val="00301A61"/>
    <w:rsid w:val="003058B0"/>
    <w:rsid w:val="003067C2"/>
    <w:rsid w:val="00311D72"/>
    <w:rsid w:val="00314457"/>
    <w:rsid w:val="003305BD"/>
    <w:rsid w:val="0033077C"/>
    <w:rsid w:val="00331715"/>
    <w:rsid w:val="00335F5A"/>
    <w:rsid w:val="00355200"/>
    <w:rsid w:val="00376C62"/>
    <w:rsid w:val="003A2752"/>
    <w:rsid w:val="003A36C0"/>
    <w:rsid w:val="003A6E29"/>
    <w:rsid w:val="003B320C"/>
    <w:rsid w:val="003B3DA4"/>
    <w:rsid w:val="003C0201"/>
    <w:rsid w:val="003C372D"/>
    <w:rsid w:val="003D2DF0"/>
    <w:rsid w:val="003D6CB6"/>
    <w:rsid w:val="003D7C92"/>
    <w:rsid w:val="003E17C6"/>
    <w:rsid w:val="003E6F8A"/>
    <w:rsid w:val="003F0AFB"/>
    <w:rsid w:val="003F2DC1"/>
    <w:rsid w:val="003F4160"/>
    <w:rsid w:val="00402457"/>
    <w:rsid w:val="00407B7C"/>
    <w:rsid w:val="0041496D"/>
    <w:rsid w:val="00422778"/>
    <w:rsid w:val="004275B9"/>
    <w:rsid w:val="0044387A"/>
    <w:rsid w:val="00443FFA"/>
    <w:rsid w:val="004475EE"/>
    <w:rsid w:val="00450EEC"/>
    <w:rsid w:val="00461835"/>
    <w:rsid w:val="004618F3"/>
    <w:rsid w:val="00462710"/>
    <w:rsid w:val="00464D27"/>
    <w:rsid w:val="00471D6B"/>
    <w:rsid w:val="00473CE4"/>
    <w:rsid w:val="004877D1"/>
    <w:rsid w:val="00487D2C"/>
    <w:rsid w:val="00487E94"/>
    <w:rsid w:val="0049030F"/>
    <w:rsid w:val="004919EA"/>
    <w:rsid w:val="00494142"/>
    <w:rsid w:val="00496ED8"/>
    <w:rsid w:val="004A0376"/>
    <w:rsid w:val="004A15AC"/>
    <w:rsid w:val="004B72B5"/>
    <w:rsid w:val="004D11A3"/>
    <w:rsid w:val="004D3625"/>
    <w:rsid w:val="004E304D"/>
    <w:rsid w:val="004F2708"/>
    <w:rsid w:val="00502434"/>
    <w:rsid w:val="0050561D"/>
    <w:rsid w:val="005062FB"/>
    <w:rsid w:val="00513586"/>
    <w:rsid w:val="00515957"/>
    <w:rsid w:val="00516DE3"/>
    <w:rsid w:val="005175A5"/>
    <w:rsid w:val="00522A4A"/>
    <w:rsid w:val="00537742"/>
    <w:rsid w:val="00547FF6"/>
    <w:rsid w:val="0056190D"/>
    <w:rsid w:val="005660B8"/>
    <w:rsid w:val="005676D5"/>
    <w:rsid w:val="0057428D"/>
    <w:rsid w:val="0058299B"/>
    <w:rsid w:val="00585DFA"/>
    <w:rsid w:val="005973C5"/>
    <w:rsid w:val="005A2B69"/>
    <w:rsid w:val="005A41DB"/>
    <w:rsid w:val="005A6A3A"/>
    <w:rsid w:val="005D31BB"/>
    <w:rsid w:val="005D4A1A"/>
    <w:rsid w:val="005E7994"/>
    <w:rsid w:val="005F33BA"/>
    <w:rsid w:val="005F4E21"/>
    <w:rsid w:val="005F748D"/>
    <w:rsid w:val="006017D6"/>
    <w:rsid w:val="006022BC"/>
    <w:rsid w:val="00611A97"/>
    <w:rsid w:val="00612205"/>
    <w:rsid w:val="00612962"/>
    <w:rsid w:val="00613206"/>
    <w:rsid w:val="00614F3D"/>
    <w:rsid w:val="00615150"/>
    <w:rsid w:val="0061664C"/>
    <w:rsid w:val="006176B1"/>
    <w:rsid w:val="00626D85"/>
    <w:rsid w:val="006314B9"/>
    <w:rsid w:val="00631626"/>
    <w:rsid w:val="006517F9"/>
    <w:rsid w:val="00653291"/>
    <w:rsid w:val="006532C2"/>
    <w:rsid w:val="00664737"/>
    <w:rsid w:val="00677BB1"/>
    <w:rsid w:val="00683E6F"/>
    <w:rsid w:val="00684A9C"/>
    <w:rsid w:val="006870BE"/>
    <w:rsid w:val="0069534D"/>
    <w:rsid w:val="006A612F"/>
    <w:rsid w:val="006B75E8"/>
    <w:rsid w:val="006C0A32"/>
    <w:rsid w:val="006C617D"/>
    <w:rsid w:val="006D0B42"/>
    <w:rsid w:val="006D5F50"/>
    <w:rsid w:val="006E1F8F"/>
    <w:rsid w:val="006E2C34"/>
    <w:rsid w:val="006E4B5F"/>
    <w:rsid w:val="006F3F65"/>
    <w:rsid w:val="007005AE"/>
    <w:rsid w:val="007065C2"/>
    <w:rsid w:val="007075A2"/>
    <w:rsid w:val="00707795"/>
    <w:rsid w:val="007078EC"/>
    <w:rsid w:val="00720B54"/>
    <w:rsid w:val="00724EDE"/>
    <w:rsid w:val="00730066"/>
    <w:rsid w:val="00736AA5"/>
    <w:rsid w:val="007378C6"/>
    <w:rsid w:val="0074289B"/>
    <w:rsid w:val="00743D57"/>
    <w:rsid w:val="00744381"/>
    <w:rsid w:val="00746204"/>
    <w:rsid w:val="00747900"/>
    <w:rsid w:val="007578AB"/>
    <w:rsid w:val="00762010"/>
    <w:rsid w:val="00764A12"/>
    <w:rsid w:val="0077444D"/>
    <w:rsid w:val="00780A32"/>
    <w:rsid w:val="007819D1"/>
    <w:rsid w:val="00784AF4"/>
    <w:rsid w:val="0078770C"/>
    <w:rsid w:val="0079330E"/>
    <w:rsid w:val="007A470E"/>
    <w:rsid w:val="007A59EC"/>
    <w:rsid w:val="007C407C"/>
    <w:rsid w:val="007C5FC6"/>
    <w:rsid w:val="007D07AA"/>
    <w:rsid w:val="007E4052"/>
    <w:rsid w:val="007E586B"/>
    <w:rsid w:val="007F0C3F"/>
    <w:rsid w:val="007F4925"/>
    <w:rsid w:val="007F70BB"/>
    <w:rsid w:val="00807DF0"/>
    <w:rsid w:val="0081472A"/>
    <w:rsid w:val="008306A4"/>
    <w:rsid w:val="00831512"/>
    <w:rsid w:val="008364A5"/>
    <w:rsid w:val="00847DB7"/>
    <w:rsid w:val="00853B2B"/>
    <w:rsid w:val="0085663D"/>
    <w:rsid w:val="00864749"/>
    <w:rsid w:val="00872311"/>
    <w:rsid w:val="00875D88"/>
    <w:rsid w:val="00884BB0"/>
    <w:rsid w:val="00890257"/>
    <w:rsid w:val="008A4D17"/>
    <w:rsid w:val="008A589A"/>
    <w:rsid w:val="008B3D86"/>
    <w:rsid w:val="008C2B3F"/>
    <w:rsid w:val="008D7E7D"/>
    <w:rsid w:val="008E6ED2"/>
    <w:rsid w:val="008F23FE"/>
    <w:rsid w:val="008F3740"/>
    <w:rsid w:val="008F503B"/>
    <w:rsid w:val="008F5311"/>
    <w:rsid w:val="00902B32"/>
    <w:rsid w:val="009033ED"/>
    <w:rsid w:val="00905A22"/>
    <w:rsid w:val="00910EED"/>
    <w:rsid w:val="00911A2A"/>
    <w:rsid w:val="00923F80"/>
    <w:rsid w:val="009255A0"/>
    <w:rsid w:val="00926D21"/>
    <w:rsid w:val="00934641"/>
    <w:rsid w:val="009355D5"/>
    <w:rsid w:val="0095083B"/>
    <w:rsid w:val="009522D2"/>
    <w:rsid w:val="0095589C"/>
    <w:rsid w:val="00957032"/>
    <w:rsid w:val="0096331A"/>
    <w:rsid w:val="00982186"/>
    <w:rsid w:val="009853A6"/>
    <w:rsid w:val="00987DAA"/>
    <w:rsid w:val="00990900"/>
    <w:rsid w:val="009933D7"/>
    <w:rsid w:val="00995E29"/>
    <w:rsid w:val="009B7AD2"/>
    <w:rsid w:val="009C0AA1"/>
    <w:rsid w:val="009C3E24"/>
    <w:rsid w:val="009E78D0"/>
    <w:rsid w:val="009F4781"/>
    <w:rsid w:val="00A23C35"/>
    <w:rsid w:val="00A311A0"/>
    <w:rsid w:val="00A42E15"/>
    <w:rsid w:val="00A64420"/>
    <w:rsid w:val="00A671FB"/>
    <w:rsid w:val="00A8654B"/>
    <w:rsid w:val="00A92CCB"/>
    <w:rsid w:val="00A9732A"/>
    <w:rsid w:val="00AA04FE"/>
    <w:rsid w:val="00AB045A"/>
    <w:rsid w:val="00AB7A02"/>
    <w:rsid w:val="00AD0835"/>
    <w:rsid w:val="00AD47F9"/>
    <w:rsid w:val="00AD7B3E"/>
    <w:rsid w:val="00AE14B5"/>
    <w:rsid w:val="00AE47AF"/>
    <w:rsid w:val="00AE60C6"/>
    <w:rsid w:val="00AF1C63"/>
    <w:rsid w:val="00AF28C7"/>
    <w:rsid w:val="00AF4647"/>
    <w:rsid w:val="00AF536D"/>
    <w:rsid w:val="00B07332"/>
    <w:rsid w:val="00B23C83"/>
    <w:rsid w:val="00B27887"/>
    <w:rsid w:val="00B30B30"/>
    <w:rsid w:val="00B3336D"/>
    <w:rsid w:val="00B338CD"/>
    <w:rsid w:val="00B36B17"/>
    <w:rsid w:val="00B54034"/>
    <w:rsid w:val="00B541E9"/>
    <w:rsid w:val="00B62962"/>
    <w:rsid w:val="00B66D0E"/>
    <w:rsid w:val="00B717B1"/>
    <w:rsid w:val="00B74F9B"/>
    <w:rsid w:val="00B830C4"/>
    <w:rsid w:val="00B83162"/>
    <w:rsid w:val="00B877D3"/>
    <w:rsid w:val="00BA323C"/>
    <w:rsid w:val="00BA5657"/>
    <w:rsid w:val="00BD0EC7"/>
    <w:rsid w:val="00BE75BB"/>
    <w:rsid w:val="00C02D85"/>
    <w:rsid w:val="00C032A7"/>
    <w:rsid w:val="00C0378D"/>
    <w:rsid w:val="00C0447C"/>
    <w:rsid w:val="00C05C99"/>
    <w:rsid w:val="00C164DC"/>
    <w:rsid w:val="00C21C0F"/>
    <w:rsid w:val="00C2241C"/>
    <w:rsid w:val="00C24D47"/>
    <w:rsid w:val="00C3285E"/>
    <w:rsid w:val="00C40713"/>
    <w:rsid w:val="00C71D7C"/>
    <w:rsid w:val="00C7384F"/>
    <w:rsid w:val="00C74E69"/>
    <w:rsid w:val="00C7680A"/>
    <w:rsid w:val="00C77132"/>
    <w:rsid w:val="00C83493"/>
    <w:rsid w:val="00C956F8"/>
    <w:rsid w:val="00CA2C80"/>
    <w:rsid w:val="00CA53E9"/>
    <w:rsid w:val="00CB250D"/>
    <w:rsid w:val="00CC74D3"/>
    <w:rsid w:val="00CC794A"/>
    <w:rsid w:val="00CD0251"/>
    <w:rsid w:val="00CD278C"/>
    <w:rsid w:val="00CD76CE"/>
    <w:rsid w:val="00CF1598"/>
    <w:rsid w:val="00CF33A6"/>
    <w:rsid w:val="00CF417E"/>
    <w:rsid w:val="00D00F50"/>
    <w:rsid w:val="00D1547C"/>
    <w:rsid w:val="00D24627"/>
    <w:rsid w:val="00D34296"/>
    <w:rsid w:val="00D3495C"/>
    <w:rsid w:val="00D407D8"/>
    <w:rsid w:val="00D46AFC"/>
    <w:rsid w:val="00D5026B"/>
    <w:rsid w:val="00D654FC"/>
    <w:rsid w:val="00D71FB4"/>
    <w:rsid w:val="00D7323F"/>
    <w:rsid w:val="00D73F2B"/>
    <w:rsid w:val="00D819DA"/>
    <w:rsid w:val="00D93264"/>
    <w:rsid w:val="00DA2D07"/>
    <w:rsid w:val="00DA65F6"/>
    <w:rsid w:val="00DC0714"/>
    <w:rsid w:val="00DC0824"/>
    <w:rsid w:val="00DC642B"/>
    <w:rsid w:val="00DC6B9F"/>
    <w:rsid w:val="00DD3D02"/>
    <w:rsid w:val="00DE0746"/>
    <w:rsid w:val="00DE3B01"/>
    <w:rsid w:val="00DE430F"/>
    <w:rsid w:val="00DF0B2A"/>
    <w:rsid w:val="00DF4541"/>
    <w:rsid w:val="00DF568C"/>
    <w:rsid w:val="00E0046C"/>
    <w:rsid w:val="00E01DD0"/>
    <w:rsid w:val="00E01E33"/>
    <w:rsid w:val="00E17169"/>
    <w:rsid w:val="00E22A33"/>
    <w:rsid w:val="00E23FEA"/>
    <w:rsid w:val="00E2474C"/>
    <w:rsid w:val="00E25D3C"/>
    <w:rsid w:val="00E27F0A"/>
    <w:rsid w:val="00E41DC3"/>
    <w:rsid w:val="00E43930"/>
    <w:rsid w:val="00E4626F"/>
    <w:rsid w:val="00E47A47"/>
    <w:rsid w:val="00E50DAD"/>
    <w:rsid w:val="00E84BB2"/>
    <w:rsid w:val="00E9006C"/>
    <w:rsid w:val="00EA3FEA"/>
    <w:rsid w:val="00EC3D90"/>
    <w:rsid w:val="00EC54E0"/>
    <w:rsid w:val="00EC59C7"/>
    <w:rsid w:val="00EC70AE"/>
    <w:rsid w:val="00ED4146"/>
    <w:rsid w:val="00EE56F4"/>
    <w:rsid w:val="00F057A9"/>
    <w:rsid w:val="00F06110"/>
    <w:rsid w:val="00F2517D"/>
    <w:rsid w:val="00F27C37"/>
    <w:rsid w:val="00F3113A"/>
    <w:rsid w:val="00F32113"/>
    <w:rsid w:val="00F335DD"/>
    <w:rsid w:val="00F34355"/>
    <w:rsid w:val="00F53A12"/>
    <w:rsid w:val="00F56A77"/>
    <w:rsid w:val="00F62D1E"/>
    <w:rsid w:val="00F7532B"/>
    <w:rsid w:val="00F75B27"/>
    <w:rsid w:val="00F801CE"/>
    <w:rsid w:val="00F87ED2"/>
    <w:rsid w:val="00F92908"/>
    <w:rsid w:val="00F93E06"/>
    <w:rsid w:val="00F97E09"/>
    <w:rsid w:val="00FA3227"/>
    <w:rsid w:val="00FA3474"/>
    <w:rsid w:val="00FA4305"/>
    <w:rsid w:val="00FA6F74"/>
    <w:rsid w:val="00FB31E1"/>
    <w:rsid w:val="00FB78FD"/>
    <w:rsid w:val="00FC3544"/>
    <w:rsid w:val="00FC6D4B"/>
    <w:rsid w:val="00FD2133"/>
    <w:rsid w:val="00FD711E"/>
    <w:rsid w:val="00FD76E5"/>
    <w:rsid w:val="00FD780C"/>
    <w:rsid w:val="00FE3539"/>
    <w:rsid w:val="00FF0BD3"/>
    <w:rsid w:val="00FF414C"/>
    <w:rsid w:val="00FF484F"/>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B27D381"/>
  <w15:chartTrackingRefBased/>
  <w15:docId w15:val="{6B96ECB4-7034-40A7-B4DE-CB998BB8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908"/>
    <w:rPr>
      <w:sz w:val="24"/>
      <w:szCs w:val="24"/>
    </w:rPr>
  </w:style>
  <w:style w:type="paragraph" w:styleId="Heading1">
    <w:name w:val="heading 1"/>
    <w:basedOn w:val="Normal"/>
    <w:next w:val="Normal"/>
    <w:qFormat/>
    <w:rsid w:val="00FF414C"/>
    <w:pPr>
      <w:keepNext/>
      <w:outlineLvl w:val="0"/>
    </w:pPr>
    <w:rPr>
      <w:rFonts w:ascii="Arial" w:hAnsi="Arial"/>
      <w:szCs w:val="20"/>
    </w:rPr>
  </w:style>
  <w:style w:type="paragraph" w:styleId="Heading3">
    <w:name w:val="heading 3"/>
    <w:basedOn w:val="Normal"/>
    <w:next w:val="Normal"/>
    <w:link w:val="Heading3Char"/>
    <w:unhideWhenUsed/>
    <w:qFormat/>
    <w:rsid w:val="001C11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331A"/>
    <w:rPr>
      <w:rFonts w:ascii="Tahoma" w:hAnsi="Tahoma" w:cs="Tahoma"/>
      <w:sz w:val="16"/>
      <w:szCs w:val="16"/>
    </w:rPr>
  </w:style>
  <w:style w:type="paragraph" w:styleId="BodyText">
    <w:name w:val="Body Text"/>
    <w:basedOn w:val="Normal"/>
    <w:rsid w:val="00780A32"/>
    <w:pPr>
      <w:tabs>
        <w:tab w:val="left" w:pos="1080"/>
      </w:tabs>
    </w:pPr>
    <w:rPr>
      <w:rFonts w:ascii="Arial" w:hAnsi="Arial"/>
      <w:szCs w:val="20"/>
    </w:rPr>
  </w:style>
  <w:style w:type="paragraph" w:styleId="Header">
    <w:name w:val="header"/>
    <w:basedOn w:val="Normal"/>
    <w:link w:val="HeaderChar"/>
    <w:rsid w:val="00494142"/>
    <w:pPr>
      <w:tabs>
        <w:tab w:val="center" w:pos="4680"/>
        <w:tab w:val="right" w:pos="9360"/>
      </w:tabs>
    </w:pPr>
  </w:style>
  <w:style w:type="character" w:customStyle="1" w:styleId="HeaderChar">
    <w:name w:val="Header Char"/>
    <w:link w:val="Header"/>
    <w:rsid w:val="00494142"/>
    <w:rPr>
      <w:sz w:val="24"/>
      <w:szCs w:val="24"/>
    </w:rPr>
  </w:style>
  <w:style w:type="paragraph" w:styleId="Footer">
    <w:name w:val="footer"/>
    <w:basedOn w:val="Normal"/>
    <w:link w:val="FooterChar"/>
    <w:uiPriority w:val="99"/>
    <w:rsid w:val="00494142"/>
    <w:pPr>
      <w:tabs>
        <w:tab w:val="center" w:pos="4680"/>
        <w:tab w:val="right" w:pos="9360"/>
      </w:tabs>
    </w:pPr>
  </w:style>
  <w:style w:type="character" w:customStyle="1" w:styleId="FooterChar">
    <w:name w:val="Footer Char"/>
    <w:link w:val="Footer"/>
    <w:uiPriority w:val="99"/>
    <w:rsid w:val="00494142"/>
    <w:rPr>
      <w:sz w:val="24"/>
      <w:szCs w:val="24"/>
    </w:rPr>
  </w:style>
  <w:style w:type="character" w:styleId="Hyperlink">
    <w:name w:val="Hyperlink"/>
    <w:rsid w:val="00F801CE"/>
    <w:rPr>
      <w:color w:val="0000FF"/>
      <w:u w:val="single"/>
    </w:rPr>
  </w:style>
  <w:style w:type="character" w:styleId="CommentReference">
    <w:name w:val="annotation reference"/>
    <w:rsid w:val="00496ED8"/>
    <w:rPr>
      <w:sz w:val="16"/>
      <w:szCs w:val="16"/>
    </w:rPr>
  </w:style>
  <w:style w:type="paragraph" w:styleId="CommentText">
    <w:name w:val="annotation text"/>
    <w:basedOn w:val="Normal"/>
    <w:link w:val="CommentTextChar"/>
    <w:rsid w:val="00496ED8"/>
    <w:rPr>
      <w:sz w:val="20"/>
      <w:szCs w:val="20"/>
    </w:rPr>
  </w:style>
  <w:style w:type="character" w:customStyle="1" w:styleId="CommentTextChar">
    <w:name w:val="Comment Text Char"/>
    <w:basedOn w:val="DefaultParagraphFont"/>
    <w:link w:val="CommentText"/>
    <w:rsid w:val="00496ED8"/>
  </w:style>
  <w:style w:type="paragraph" w:styleId="CommentSubject">
    <w:name w:val="annotation subject"/>
    <w:basedOn w:val="CommentText"/>
    <w:next w:val="CommentText"/>
    <w:link w:val="CommentSubjectChar"/>
    <w:rsid w:val="00496ED8"/>
    <w:rPr>
      <w:b/>
      <w:bCs/>
    </w:rPr>
  </w:style>
  <w:style w:type="character" w:customStyle="1" w:styleId="CommentSubjectChar">
    <w:name w:val="Comment Subject Char"/>
    <w:link w:val="CommentSubject"/>
    <w:rsid w:val="00496ED8"/>
    <w:rPr>
      <w:b/>
      <w:bCs/>
    </w:rPr>
  </w:style>
  <w:style w:type="table" w:styleId="TableGrid">
    <w:name w:val="Table Grid"/>
    <w:basedOn w:val="TableNormal"/>
    <w:rsid w:val="00AF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C1102"/>
    <w:rPr>
      <w:rFonts w:ascii="Cambria" w:eastAsia="Times New Roman" w:hAnsi="Cambria" w:cs="Times New Roman"/>
      <w:b/>
      <w:bCs/>
      <w:sz w:val="26"/>
      <w:szCs w:val="26"/>
    </w:rPr>
  </w:style>
  <w:style w:type="paragraph" w:customStyle="1" w:styleId="p1">
    <w:name w:val="p1"/>
    <w:basedOn w:val="Normal"/>
    <w:rsid w:val="001C1102"/>
    <w:pPr>
      <w:spacing w:before="100" w:beforeAutospacing="1" w:after="100" w:afterAutospacing="1"/>
    </w:pPr>
  </w:style>
  <w:style w:type="paragraph" w:customStyle="1" w:styleId="p2">
    <w:name w:val="p2"/>
    <w:basedOn w:val="Normal"/>
    <w:rsid w:val="002A3F9F"/>
    <w:pPr>
      <w:spacing w:before="100" w:beforeAutospacing="1" w:after="100" w:afterAutospacing="1"/>
    </w:pPr>
  </w:style>
  <w:style w:type="paragraph" w:customStyle="1" w:styleId="p3">
    <w:name w:val="p3"/>
    <w:basedOn w:val="Normal"/>
    <w:rsid w:val="002A3F9F"/>
    <w:pPr>
      <w:spacing w:before="100" w:beforeAutospacing="1" w:after="100" w:afterAutospacing="1"/>
    </w:pPr>
  </w:style>
  <w:style w:type="paragraph" w:styleId="ListParagraph">
    <w:name w:val="List Paragraph"/>
    <w:basedOn w:val="Normal"/>
    <w:uiPriority w:val="34"/>
    <w:qFormat/>
    <w:rsid w:val="004475EE"/>
    <w:pPr>
      <w:ind w:left="720"/>
      <w:contextualSpacing/>
    </w:pPr>
  </w:style>
  <w:style w:type="character" w:styleId="UnresolvedMention">
    <w:name w:val="Unresolved Mention"/>
    <w:basedOn w:val="DefaultParagraphFont"/>
    <w:uiPriority w:val="99"/>
    <w:semiHidden/>
    <w:unhideWhenUsed/>
    <w:rsid w:val="001204C7"/>
    <w:rPr>
      <w:color w:val="605E5C"/>
      <w:shd w:val="clear" w:color="auto" w:fill="E1DFDD"/>
    </w:rPr>
  </w:style>
  <w:style w:type="character" w:styleId="FollowedHyperlink">
    <w:name w:val="FollowedHyperlink"/>
    <w:basedOn w:val="DefaultParagraphFont"/>
    <w:rsid w:val="00CF1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606">
      <w:bodyDiv w:val="1"/>
      <w:marLeft w:val="0"/>
      <w:marRight w:val="0"/>
      <w:marTop w:val="0"/>
      <w:marBottom w:val="0"/>
      <w:divBdr>
        <w:top w:val="none" w:sz="0" w:space="0" w:color="auto"/>
        <w:left w:val="none" w:sz="0" w:space="0" w:color="auto"/>
        <w:bottom w:val="none" w:sz="0" w:space="0" w:color="auto"/>
        <w:right w:val="none" w:sz="0" w:space="0" w:color="auto"/>
      </w:divBdr>
    </w:div>
    <w:div w:id="91316876">
      <w:bodyDiv w:val="1"/>
      <w:marLeft w:val="0"/>
      <w:marRight w:val="0"/>
      <w:marTop w:val="0"/>
      <w:marBottom w:val="0"/>
      <w:divBdr>
        <w:top w:val="none" w:sz="0" w:space="0" w:color="auto"/>
        <w:left w:val="none" w:sz="0" w:space="0" w:color="auto"/>
        <w:bottom w:val="none" w:sz="0" w:space="0" w:color="auto"/>
        <w:right w:val="none" w:sz="0" w:space="0" w:color="auto"/>
      </w:divBdr>
    </w:div>
    <w:div w:id="248276926">
      <w:bodyDiv w:val="1"/>
      <w:marLeft w:val="0"/>
      <w:marRight w:val="0"/>
      <w:marTop w:val="0"/>
      <w:marBottom w:val="0"/>
      <w:divBdr>
        <w:top w:val="none" w:sz="0" w:space="0" w:color="auto"/>
        <w:left w:val="none" w:sz="0" w:space="0" w:color="auto"/>
        <w:bottom w:val="none" w:sz="0" w:space="0" w:color="auto"/>
        <w:right w:val="none" w:sz="0" w:space="0" w:color="auto"/>
      </w:divBdr>
      <w:divsChild>
        <w:div w:id="1126045199">
          <w:marLeft w:val="0"/>
          <w:marRight w:val="0"/>
          <w:marTop w:val="0"/>
          <w:marBottom w:val="0"/>
          <w:divBdr>
            <w:top w:val="none" w:sz="0" w:space="0" w:color="auto"/>
            <w:left w:val="none" w:sz="0" w:space="0" w:color="auto"/>
            <w:bottom w:val="none" w:sz="0" w:space="0" w:color="auto"/>
            <w:right w:val="none" w:sz="0" w:space="0" w:color="auto"/>
          </w:divBdr>
        </w:div>
        <w:div w:id="1586304872">
          <w:marLeft w:val="0"/>
          <w:marRight w:val="0"/>
          <w:marTop w:val="0"/>
          <w:marBottom w:val="0"/>
          <w:divBdr>
            <w:top w:val="none" w:sz="0" w:space="0" w:color="auto"/>
            <w:left w:val="none" w:sz="0" w:space="0" w:color="auto"/>
            <w:bottom w:val="none" w:sz="0" w:space="0" w:color="auto"/>
            <w:right w:val="none" w:sz="0" w:space="0" w:color="auto"/>
          </w:divBdr>
        </w:div>
        <w:div w:id="1882982104">
          <w:marLeft w:val="0"/>
          <w:marRight w:val="0"/>
          <w:marTop w:val="0"/>
          <w:marBottom w:val="0"/>
          <w:divBdr>
            <w:top w:val="none" w:sz="0" w:space="0" w:color="auto"/>
            <w:left w:val="none" w:sz="0" w:space="0" w:color="auto"/>
            <w:bottom w:val="none" w:sz="0" w:space="0" w:color="auto"/>
            <w:right w:val="none" w:sz="0" w:space="0" w:color="auto"/>
          </w:divBdr>
        </w:div>
      </w:divsChild>
    </w:div>
    <w:div w:id="466047914">
      <w:bodyDiv w:val="1"/>
      <w:marLeft w:val="0"/>
      <w:marRight w:val="0"/>
      <w:marTop w:val="0"/>
      <w:marBottom w:val="0"/>
      <w:divBdr>
        <w:top w:val="none" w:sz="0" w:space="0" w:color="auto"/>
        <w:left w:val="none" w:sz="0" w:space="0" w:color="auto"/>
        <w:bottom w:val="none" w:sz="0" w:space="0" w:color="auto"/>
        <w:right w:val="none" w:sz="0" w:space="0" w:color="auto"/>
      </w:divBdr>
      <w:divsChild>
        <w:div w:id="337002404">
          <w:marLeft w:val="0"/>
          <w:marRight w:val="0"/>
          <w:marTop w:val="0"/>
          <w:marBottom w:val="0"/>
          <w:divBdr>
            <w:top w:val="none" w:sz="0" w:space="0" w:color="auto"/>
            <w:left w:val="none" w:sz="0" w:space="0" w:color="auto"/>
            <w:bottom w:val="none" w:sz="0" w:space="0" w:color="auto"/>
            <w:right w:val="none" w:sz="0" w:space="0" w:color="auto"/>
          </w:divBdr>
        </w:div>
        <w:div w:id="466898610">
          <w:marLeft w:val="0"/>
          <w:marRight w:val="0"/>
          <w:marTop w:val="0"/>
          <w:marBottom w:val="0"/>
          <w:divBdr>
            <w:top w:val="none" w:sz="0" w:space="0" w:color="auto"/>
            <w:left w:val="none" w:sz="0" w:space="0" w:color="auto"/>
            <w:bottom w:val="none" w:sz="0" w:space="0" w:color="auto"/>
            <w:right w:val="none" w:sz="0" w:space="0" w:color="auto"/>
          </w:divBdr>
        </w:div>
        <w:div w:id="1996297845">
          <w:marLeft w:val="0"/>
          <w:marRight w:val="0"/>
          <w:marTop w:val="0"/>
          <w:marBottom w:val="0"/>
          <w:divBdr>
            <w:top w:val="none" w:sz="0" w:space="0" w:color="auto"/>
            <w:left w:val="none" w:sz="0" w:space="0" w:color="auto"/>
            <w:bottom w:val="none" w:sz="0" w:space="0" w:color="auto"/>
            <w:right w:val="none" w:sz="0" w:space="0" w:color="auto"/>
          </w:divBdr>
        </w:div>
      </w:divsChild>
    </w:div>
    <w:div w:id="502205510">
      <w:bodyDiv w:val="1"/>
      <w:marLeft w:val="0"/>
      <w:marRight w:val="0"/>
      <w:marTop w:val="0"/>
      <w:marBottom w:val="0"/>
      <w:divBdr>
        <w:top w:val="none" w:sz="0" w:space="0" w:color="auto"/>
        <w:left w:val="none" w:sz="0" w:space="0" w:color="auto"/>
        <w:bottom w:val="none" w:sz="0" w:space="0" w:color="auto"/>
        <w:right w:val="none" w:sz="0" w:space="0" w:color="auto"/>
      </w:divBdr>
    </w:div>
    <w:div w:id="527529623">
      <w:bodyDiv w:val="1"/>
      <w:marLeft w:val="0"/>
      <w:marRight w:val="0"/>
      <w:marTop w:val="0"/>
      <w:marBottom w:val="0"/>
      <w:divBdr>
        <w:top w:val="none" w:sz="0" w:space="0" w:color="auto"/>
        <w:left w:val="none" w:sz="0" w:space="0" w:color="auto"/>
        <w:bottom w:val="none" w:sz="0" w:space="0" w:color="auto"/>
        <w:right w:val="none" w:sz="0" w:space="0" w:color="auto"/>
      </w:divBdr>
    </w:div>
    <w:div w:id="554976183">
      <w:bodyDiv w:val="1"/>
      <w:marLeft w:val="0"/>
      <w:marRight w:val="0"/>
      <w:marTop w:val="0"/>
      <w:marBottom w:val="0"/>
      <w:divBdr>
        <w:top w:val="none" w:sz="0" w:space="0" w:color="auto"/>
        <w:left w:val="none" w:sz="0" w:space="0" w:color="auto"/>
        <w:bottom w:val="none" w:sz="0" w:space="0" w:color="auto"/>
        <w:right w:val="none" w:sz="0" w:space="0" w:color="auto"/>
      </w:divBdr>
    </w:div>
    <w:div w:id="589899485">
      <w:bodyDiv w:val="1"/>
      <w:marLeft w:val="0"/>
      <w:marRight w:val="0"/>
      <w:marTop w:val="0"/>
      <w:marBottom w:val="0"/>
      <w:divBdr>
        <w:top w:val="none" w:sz="0" w:space="0" w:color="auto"/>
        <w:left w:val="none" w:sz="0" w:space="0" w:color="auto"/>
        <w:bottom w:val="none" w:sz="0" w:space="0" w:color="auto"/>
        <w:right w:val="none" w:sz="0" w:space="0" w:color="auto"/>
      </w:divBdr>
      <w:divsChild>
        <w:div w:id="940600140">
          <w:marLeft w:val="0"/>
          <w:marRight w:val="0"/>
          <w:marTop w:val="0"/>
          <w:marBottom w:val="0"/>
          <w:divBdr>
            <w:top w:val="none" w:sz="0" w:space="0" w:color="auto"/>
            <w:left w:val="none" w:sz="0" w:space="0" w:color="auto"/>
            <w:bottom w:val="none" w:sz="0" w:space="0" w:color="auto"/>
            <w:right w:val="none" w:sz="0" w:space="0" w:color="auto"/>
          </w:divBdr>
        </w:div>
        <w:div w:id="1459949574">
          <w:marLeft w:val="0"/>
          <w:marRight w:val="0"/>
          <w:marTop w:val="0"/>
          <w:marBottom w:val="0"/>
          <w:divBdr>
            <w:top w:val="none" w:sz="0" w:space="0" w:color="auto"/>
            <w:left w:val="none" w:sz="0" w:space="0" w:color="auto"/>
            <w:bottom w:val="none" w:sz="0" w:space="0" w:color="auto"/>
            <w:right w:val="none" w:sz="0" w:space="0" w:color="auto"/>
          </w:divBdr>
        </w:div>
        <w:div w:id="1568956827">
          <w:marLeft w:val="0"/>
          <w:marRight w:val="0"/>
          <w:marTop w:val="0"/>
          <w:marBottom w:val="0"/>
          <w:divBdr>
            <w:top w:val="none" w:sz="0" w:space="0" w:color="auto"/>
            <w:left w:val="none" w:sz="0" w:space="0" w:color="auto"/>
            <w:bottom w:val="none" w:sz="0" w:space="0" w:color="auto"/>
            <w:right w:val="none" w:sz="0" w:space="0" w:color="auto"/>
          </w:divBdr>
        </w:div>
      </w:divsChild>
    </w:div>
    <w:div w:id="637106201">
      <w:bodyDiv w:val="1"/>
      <w:marLeft w:val="0"/>
      <w:marRight w:val="0"/>
      <w:marTop w:val="0"/>
      <w:marBottom w:val="0"/>
      <w:divBdr>
        <w:top w:val="none" w:sz="0" w:space="0" w:color="auto"/>
        <w:left w:val="none" w:sz="0" w:space="0" w:color="auto"/>
        <w:bottom w:val="none" w:sz="0" w:space="0" w:color="auto"/>
        <w:right w:val="none" w:sz="0" w:space="0" w:color="auto"/>
      </w:divBdr>
      <w:divsChild>
        <w:div w:id="338971254">
          <w:marLeft w:val="0"/>
          <w:marRight w:val="0"/>
          <w:marTop w:val="0"/>
          <w:marBottom w:val="0"/>
          <w:divBdr>
            <w:top w:val="none" w:sz="0" w:space="0" w:color="auto"/>
            <w:left w:val="none" w:sz="0" w:space="0" w:color="auto"/>
            <w:bottom w:val="none" w:sz="0" w:space="0" w:color="auto"/>
            <w:right w:val="none" w:sz="0" w:space="0" w:color="auto"/>
          </w:divBdr>
        </w:div>
        <w:div w:id="1755781686">
          <w:marLeft w:val="0"/>
          <w:marRight w:val="0"/>
          <w:marTop w:val="0"/>
          <w:marBottom w:val="0"/>
          <w:divBdr>
            <w:top w:val="none" w:sz="0" w:space="0" w:color="auto"/>
            <w:left w:val="none" w:sz="0" w:space="0" w:color="auto"/>
            <w:bottom w:val="none" w:sz="0" w:space="0" w:color="auto"/>
            <w:right w:val="none" w:sz="0" w:space="0" w:color="auto"/>
          </w:divBdr>
        </w:div>
      </w:divsChild>
    </w:div>
    <w:div w:id="681397607">
      <w:bodyDiv w:val="1"/>
      <w:marLeft w:val="0"/>
      <w:marRight w:val="0"/>
      <w:marTop w:val="0"/>
      <w:marBottom w:val="0"/>
      <w:divBdr>
        <w:top w:val="none" w:sz="0" w:space="0" w:color="auto"/>
        <w:left w:val="none" w:sz="0" w:space="0" w:color="auto"/>
        <w:bottom w:val="none" w:sz="0" w:space="0" w:color="auto"/>
        <w:right w:val="none" w:sz="0" w:space="0" w:color="auto"/>
      </w:divBdr>
      <w:divsChild>
        <w:div w:id="484588761">
          <w:marLeft w:val="0"/>
          <w:marRight w:val="0"/>
          <w:marTop w:val="0"/>
          <w:marBottom w:val="0"/>
          <w:divBdr>
            <w:top w:val="none" w:sz="0" w:space="0" w:color="auto"/>
            <w:left w:val="none" w:sz="0" w:space="0" w:color="auto"/>
            <w:bottom w:val="none" w:sz="0" w:space="0" w:color="auto"/>
            <w:right w:val="none" w:sz="0" w:space="0" w:color="auto"/>
          </w:divBdr>
        </w:div>
        <w:div w:id="1416126132">
          <w:marLeft w:val="0"/>
          <w:marRight w:val="0"/>
          <w:marTop w:val="0"/>
          <w:marBottom w:val="0"/>
          <w:divBdr>
            <w:top w:val="none" w:sz="0" w:space="0" w:color="auto"/>
            <w:left w:val="none" w:sz="0" w:space="0" w:color="auto"/>
            <w:bottom w:val="none" w:sz="0" w:space="0" w:color="auto"/>
            <w:right w:val="none" w:sz="0" w:space="0" w:color="auto"/>
          </w:divBdr>
        </w:div>
        <w:div w:id="1445810869">
          <w:marLeft w:val="0"/>
          <w:marRight w:val="0"/>
          <w:marTop w:val="0"/>
          <w:marBottom w:val="0"/>
          <w:divBdr>
            <w:top w:val="none" w:sz="0" w:space="0" w:color="auto"/>
            <w:left w:val="none" w:sz="0" w:space="0" w:color="auto"/>
            <w:bottom w:val="none" w:sz="0" w:space="0" w:color="auto"/>
            <w:right w:val="none" w:sz="0" w:space="0" w:color="auto"/>
          </w:divBdr>
        </w:div>
        <w:div w:id="1495682975">
          <w:marLeft w:val="0"/>
          <w:marRight w:val="0"/>
          <w:marTop w:val="0"/>
          <w:marBottom w:val="0"/>
          <w:divBdr>
            <w:top w:val="none" w:sz="0" w:space="0" w:color="auto"/>
            <w:left w:val="none" w:sz="0" w:space="0" w:color="auto"/>
            <w:bottom w:val="none" w:sz="0" w:space="0" w:color="auto"/>
            <w:right w:val="none" w:sz="0" w:space="0" w:color="auto"/>
          </w:divBdr>
        </w:div>
        <w:div w:id="1822577972">
          <w:marLeft w:val="0"/>
          <w:marRight w:val="0"/>
          <w:marTop w:val="0"/>
          <w:marBottom w:val="0"/>
          <w:divBdr>
            <w:top w:val="none" w:sz="0" w:space="0" w:color="auto"/>
            <w:left w:val="none" w:sz="0" w:space="0" w:color="auto"/>
            <w:bottom w:val="none" w:sz="0" w:space="0" w:color="auto"/>
            <w:right w:val="none" w:sz="0" w:space="0" w:color="auto"/>
          </w:divBdr>
        </w:div>
      </w:divsChild>
    </w:div>
    <w:div w:id="780535326">
      <w:bodyDiv w:val="1"/>
      <w:marLeft w:val="0"/>
      <w:marRight w:val="0"/>
      <w:marTop w:val="0"/>
      <w:marBottom w:val="0"/>
      <w:divBdr>
        <w:top w:val="none" w:sz="0" w:space="0" w:color="auto"/>
        <w:left w:val="none" w:sz="0" w:space="0" w:color="auto"/>
        <w:bottom w:val="none" w:sz="0" w:space="0" w:color="auto"/>
        <w:right w:val="none" w:sz="0" w:space="0" w:color="auto"/>
      </w:divBdr>
    </w:div>
    <w:div w:id="847252644">
      <w:bodyDiv w:val="1"/>
      <w:marLeft w:val="0"/>
      <w:marRight w:val="0"/>
      <w:marTop w:val="0"/>
      <w:marBottom w:val="0"/>
      <w:divBdr>
        <w:top w:val="none" w:sz="0" w:space="0" w:color="auto"/>
        <w:left w:val="none" w:sz="0" w:space="0" w:color="auto"/>
        <w:bottom w:val="none" w:sz="0" w:space="0" w:color="auto"/>
        <w:right w:val="none" w:sz="0" w:space="0" w:color="auto"/>
      </w:divBdr>
      <w:divsChild>
        <w:div w:id="260643786">
          <w:marLeft w:val="0"/>
          <w:marRight w:val="0"/>
          <w:marTop w:val="0"/>
          <w:marBottom w:val="0"/>
          <w:divBdr>
            <w:top w:val="none" w:sz="0" w:space="0" w:color="auto"/>
            <w:left w:val="none" w:sz="0" w:space="0" w:color="auto"/>
            <w:bottom w:val="none" w:sz="0" w:space="0" w:color="auto"/>
            <w:right w:val="none" w:sz="0" w:space="0" w:color="auto"/>
          </w:divBdr>
        </w:div>
        <w:div w:id="1435903152">
          <w:marLeft w:val="0"/>
          <w:marRight w:val="0"/>
          <w:marTop w:val="0"/>
          <w:marBottom w:val="0"/>
          <w:divBdr>
            <w:top w:val="none" w:sz="0" w:space="0" w:color="auto"/>
            <w:left w:val="none" w:sz="0" w:space="0" w:color="auto"/>
            <w:bottom w:val="none" w:sz="0" w:space="0" w:color="auto"/>
            <w:right w:val="none" w:sz="0" w:space="0" w:color="auto"/>
          </w:divBdr>
        </w:div>
        <w:div w:id="2138795104">
          <w:marLeft w:val="0"/>
          <w:marRight w:val="0"/>
          <w:marTop w:val="0"/>
          <w:marBottom w:val="0"/>
          <w:divBdr>
            <w:top w:val="none" w:sz="0" w:space="0" w:color="auto"/>
            <w:left w:val="none" w:sz="0" w:space="0" w:color="auto"/>
            <w:bottom w:val="none" w:sz="0" w:space="0" w:color="auto"/>
            <w:right w:val="none" w:sz="0" w:space="0" w:color="auto"/>
          </w:divBdr>
        </w:div>
      </w:divsChild>
    </w:div>
    <w:div w:id="885802504">
      <w:bodyDiv w:val="1"/>
      <w:marLeft w:val="0"/>
      <w:marRight w:val="0"/>
      <w:marTop w:val="0"/>
      <w:marBottom w:val="0"/>
      <w:divBdr>
        <w:top w:val="none" w:sz="0" w:space="0" w:color="auto"/>
        <w:left w:val="none" w:sz="0" w:space="0" w:color="auto"/>
        <w:bottom w:val="none" w:sz="0" w:space="0" w:color="auto"/>
        <w:right w:val="none" w:sz="0" w:space="0" w:color="auto"/>
      </w:divBdr>
    </w:div>
    <w:div w:id="1010134638">
      <w:bodyDiv w:val="1"/>
      <w:marLeft w:val="0"/>
      <w:marRight w:val="0"/>
      <w:marTop w:val="0"/>
      <w:marBottom w:val="0"/>
      <w:divBdr>
        <w:top w:val="none" w:sz="0" w:space="0" w:color="auto"/>
        <w:left w:val="none" w:sz="0" w:space="0" w:color="auto"/>
        <w:bottom w:val="none" w:sz="0" w:space="0" w:color="auto"/>
        <w:right w:val="none" w:sz="0" w:space="0" w:color="auto"/>
      </w:divBdr>
    </w:div>
    <w:div w:id="1031800180">
      <w:bodyDiv w:val="1"/>
      <w:marLeft w:val="0"/>
      <w:marRight w:val="0"/>
      <w:marTop w:val="0"/>
      <w:marBottom w:val="0"/>
      <w:divBdr>
        <w:top w:val="none" w:sz="0" w:space="0" w:color="auto"/>
        <w:left w:val="none" w:sz="0" w:space="0" w:color="auto"/>
        <w:bottom w:val="none" w:sz="0" w:space="0" w:color="auto"/>
        <w:right w:val="none" w:sz="0" w:space="0" w:color="auto"/>
      </w:divBdr>
    </w:div>
    <w:div w:id="1174146523">
      <w:bodyDiv w:val="1"/>
      <w:marLeft w:val="0"/>
      <w:marRight w:val="0"/>
      <w:marTop w:val="0"/>
      <w:marBottom w:val="0"/>
      <w:divBdr>
        <w:top w:val="none" w:sz="0" w:space="0" w:color="auto"/>
        <w:left w:val="none" w:sz="0" w:space="0" w:color="auto"/>
        <w:bottom w:val="none" w:sz="0" w:space="0" w:color="auto"/>
        <w:right w:val="none" w:sz="0" w:space="0" w:color="auto"/>
      </w:divBdr>
    </w:div>
    <w:div w:id="1292781337">
      <w:bodyDiv w:val="1"/>
      <w:marLeft w:val="0"/>
      <w:marRight w:val="0"/>
      <w:marTop w:val="0"/>
      <w:marBottom w:val="0"/>
      <w:divBdr>
        <w:top w:val="none" w:sz="0" w:space="0" w:color="auto"/>
        <w:left w:val="none" w:sz="0" w:space="0" w:color="auto"/>
        <w:bottom w:val="none" w:sz="0" w:space="0" w:color="auto"/>
        <w:right w:val="none" w:sz="0" w:space="0" w:color="auto"/>
      </w:divBdr>
    </w:div>
    <w:div w:id="1437477137">
      <w:bodyDiv w:val="1"/>
      <w:marLeft w:val="0"/>
      <w:marRight w:val="0"/>
      <w:marTop w:val="0"/>
      <w:marBottom w:val="0"/>
      <w:divBdr>
        <w:top w:val="none" w:sz="0" w:space="0" w:color="auto"/>
        <w:left w:val="none" w:sz="0" w:space="0" w:color="auto"/>
        <w:bottom w:val="none" w:sz="0" w:space="0" w:color="auto"/>
        <w:right w:val="none" w:sz="0" w:space="0" w:color="auto"/>
      </w:divBdr>
    </w:div>
    <w:div w:id="1438213940">
      <w:bodyDiv w:val="1"/>
      <w:marLeft w:val="0"/>
      <w:marRight w:val="0"/>
      <w:marTop w:val="0"/>
      <w:marBottom w:val="0"/>
      <w:divBdr>
        <w:top w:val="none" w:sz="0" w:space="0" w:color="auto"/>
        <w:left w:val="none" w:sz="0" w:space="0" w:color="auto"/>
        <w:bottom w:val="none" w:sz="0" w:space="0" w:color="auto"/>
        <w:right w:val="none" w:sz="0" w:space="0" w:color="auto"/>
      </w:divBdr>
      <w:divsChild>
        <w:div w:id="6685902">
          <w:marLeft w:val="0"/>
          <w:marRight w:val="0"/>
          <w:marTop w:val="0"/>
          <w:marBottom w:val="0"/>
          <w:divBdr>
            <w:top w:val="none" w:sz="0" w:space="0" w:color="auto"/>
            <w:left w:val="none" w:sz="0" w:space="0" w:color="auto"/>
            <w:bottom w:val="none" w:sz="0" w:space="0" w:color="auto"/>
            <w:right w:val="none" w:sz="0" w:space="0" w:color="auto"/>
          </w:divBdr>
        </w:div>
        <w:div w:id="43334042">
          <w:marLeft w:val="0"/>
          <w:marRight w:val="0"/>
          <w:marTop w:val="0"/>
          <w:marBottom w:val="0"/>
          <w:divBdr>
            <w:top w:val="none" w:sz="0" w:space="0" w:color="auto"/>
            <w:left w:val="none" w:sz="0" w:space="0" w:color="auto"/>
            <w:bottom w:val="none" w:sz="0" w:space="0" w:color="auto"/>
            <w:right w:val="none" w:sz="0" w:space="0" w:color="auto"/>
          </w:divBdr>
        </w:div>
        <w:div w:id="49505868">
          <w:marLeft w:val="0"/>
          <w:marRight w:val="0"/>
          <w:marTop w:val="0"/>
          <w:marBottom w:val="0"/>
          <w:divBdr>
            <w:top w:val="none" w:sz="0" w:space="0" w:color="auto"/>
            <w:left w:val="none" w:sz="0" w:space="0" w:color="auto"/>
            <w:bottom w:val="none" w:sz="0" w:space="0" w:color="auto"/>
            <w:right w:val="none" w:sz="0" w:space="0" w:color="auto"/>
          </w:divBdr>
        </w:div>
        <w:div w:id="230314334">
          <w:marLeft w:val="0"/>
          <w:marRight w:val="0"/>
          <w:marTop w:val="0"/>
          <w:marBottom w:val="0"/>
          <w:divBdr>
            <w:top w:val="none" w:sz="0" w:space="0" w:color="auto"/>
            <w:left w:val="none" w:sz="0" w:space="0" w:color="auto"/>
            <w:bottom w:val="none" w:sz="0" w:space="0" w:color="auto"/>
            <w:right w:val="none" w:sz="0" w:space="0" w:color="auto"/>
          </w:divBdr>
        </w:div>
        <w:div w:id="246039032">
          <w:marLeft w:val="0"/>
          <w:marRight w:val="0"/>
          <w:marTop w:val="0"/>
          <w:marBottom w:val="0"/>
          <w:divBdr>
            <w:top w:val="none" w:sz="0" w:space="0" w:color="auto"/>
            <w:left w:val="none" w:sz="0" w:space="0" w:color="auto"/>
            <w:bottom w:val="none" w:sz="0" w:space="0" w:color="auto"/>
            <w:right w:val="none" w:sz="0" w:space="0" w:color="auto"/>
          </w:divBdr>
        </w:div>
        <w:div w:id="336428279">
          <w:marLeft w:val="0"/>
          <w:marRight w:val="0"/>
          <w:marTop w:val="0"/>
          <w:marBottom w:val="0"/>
          <w:divBdr>
            <w:top w:val="none" w:sz="0" w:space="0" w:color="auto"/>
            <w:left w:val="none" w:sz="0" w:space="0" w:color="auto"/>
            <w:bottom w:val="none" w:sz="0" w:space="0" w:color="auto"/>
            <w:right w:val="none" w:sz="0" w:space="0" w:color="auto"/>
          </w:divBdr>
        </w:div>
        <w:div w:id="529732155">
          <w:marLeft w:val="0"/>
          <w:marRight w:val="0"/>
          <w:marTop w:val="0"/>
          <w:marBottom w:val="0"/>
          <w:divBdr>
            <w:top w:val="none" w:sz="0" w:space="0" w:color="auto"/>
            <w:left w:val="none" w:sz="0" w:space="0" w:color="auto"/>
            <w:bottom w:val="none" w:sz="0" w:space="0" w:color="auto"/>
            <w:right w:val="none" w:sz="0" w:space="0" w:color="auto"/>
          </w:divBdr>
        </w:div>
        <w:div w:id="646907218">
          <w:marLeft w:val="0"/>
          <w:marRight w:val="0"/>
          <w:marTop w:val="0"/>
          <w:marBottom w:val="0"/>
          <w:divBdr>
            <w:top w:val="none" w:sz="0" w:space="0" w:color="auto"/>
            <w:left w:val="none" w:sz="0" w:space="0" w:color="auto"/>
            <w:bottom w:val="none" w:sz="0" w:space="0" w:color="auto"/>
            <w:right w:val="none" w:sz="0" w:space="0" w:color="auto"/>
          </w:divBdr>
        </w:div>
        <w:div w:id="714618502">
          <w:marLeft w:val="0"/>
          <w:marRight w:val="0"/>
          <w:marTop w:val="0"/>
          <w:marBottom w:val="0"/>
          <w:divBdr>
            <w:top w:val="none" w:sz="0" w:space="0" w:color="auto"/>
            <w:left w:val="none" w:sz="0" w:space="0" w:color="auto"/>
            <w:bottom w:val="none" w:sz="0" w:space="0" w:color="auto"/>
            <w:right w:val="none" w:sz="0" w:space="0" w:color="auto"/>
          </w:divBdr>
        </w:div>
        <w:div w:id="775322816">
          <w:marLeft w:val="0"/>
          <w:marRight w:val="0"/>
          <w:marTop w:val="0"/>
          <w:marBottom w:val="0"/>
          <w:divBdr>
            <w:top w:val="none" w:sz="0" w:space="0" w:color="auto"/>
            <w:left w:val="none" w:sz="0" w:space="0" w:color="auto"/>
            <w:bottom w:val="none" w:sz="0" w:space="0" w:color="auto"/>
            <w:right w:val="none" w:sz="0" w:space="0" w:color="auto"/>
          </w:divBdr>
        </w:div>
        <w:div w:id="784350421">
          <w:marLeft w:val="0"/>
          <w:marRight w:val="0"/>
          <w:marTop w:val="0"/>
          <w:marBottom w:val="0"/>
          <w:divBdr>
            <w:top w:val="none" w:sz="0" w:space="0" w:color="auto"/>
            <w:left w:val="none" w:sz="0" w:space="0" w:color="auto"/>
            <w:bottom w:val="none" w:sz="0" w:space="0" w:color="auto"/>
            <w:right w:val="none" w:sz="0" w:space="0" w:color="auto"/>
          </w:divBdr>
        </w:div>
        <w:div w:id="1015769853">
          <w:marLeft w:val="0"/>
          <w:marRight w:val="0"/>
          <w:marTop w:val="0"/>
          <w:marBottom w:val="0"/>
          <w:divBdr>
            <w:top w:val="none" w:sz="0" w:space="0" w:color="auto"/>
            <w:left w:val="none" w:sz="0" w:space="0" w:color="auto"/>
            <w:bottom w:val="none" w:sz="0" w:space="0" w:color="auto"/>
            <w:right w:val="none" w:sz="0" w:space="0" w:color="auto"/>
          </w:divBdr>
        </w:div>
        <w:div w:id="1046485606">
          <w:marLeft w:val="0"/>
          <w:marRight w:val="0"/>
          <w:marTop w:val="0"/>
          <w:marBottom w:val="0"/>
          <w:divBdr>
            <w:top w:val="none" w:sz="0" w:space="0" w:color="auto"/>
            <w:left w:val="none" w:sz="0" w:space="0" w:color="auto"/>
            <w:bottom w:val="none" w:sz="0" w:space="0" w:color="auto"/>
            <w:right w:val="none" w:sz="0" w:space="0" w:color="auto"/>
          </w:divBdr>
        </w:div>
        <w:div w:id="1152985461">
          <w:marLeft w:val="0"/>
          <w:marRight w:val="0"/>
          <w:marTop w:val="0"/>
          <w:marBottom w:val="0"/>
          <w:divBdr>
            <w:top w:val="none" w:sz="0" w:space="0" w:color="auto"/>
            <w:left w:val="none" w:sz="0" w:space="0" w:color="auto"/>
            <w:bottom w:val="none" w:sz="0" w:space="0" w:color="auto"/>
            <w:right w:val="none" w:sz="0" w:space="0" w:color="auto"/>
          </w:divBdr>
        </w:div>
        <w:div w:id="1448964090">
          <w:marLeft w:val="0"/>
          <w:marRight w:val="0"/>
          <w:marTop w:val="0"/>
          <w:marBottom w:val="0"/>
          <w:divBdr>
            <w:top w:val="none" w:sz="0" w:space="0" w:color="auto"/>
            <w:left w:val="none" w:sz="0" w:space="0" w:color="auto"/>
            <w:bottom w:val="none" w:sz="0" w:space="0" w:color="auto"/>
            <w:right w:val="none" w:sz="0" w:space="0" w:color="auto"/>
          </w:divBdr>
        </w:div>
        <w:div w:id="1487090108">
          <w:marLeft w:val="0"/>
          <w:marRight w:val="0"/>
          <w:marTop w:val="0"/>
          <w:marBottom w:val="0"/>
          <w:divBdr>
            <w:top w:val="none" w:sz="0" w:space="0" w:color="auto"/>
            <w:left w:val="none" w:sz="0" w:space="0" w:color="auto"/>
            <w:bottom w:val="none" w:sz="0" w:space="0" w:color="auto"/>
            <w:right w:val="none" w:sz="0" w:space="0" w:color="auto"/>
          </w:divBdr>
        </w:div>
        <w:div w:id="1727332696">
          <w:marLeft w:val="0"/>
          <w:marRight w:val="0"/>
          <w:marTop w:val="0"/>
          <w:marBottom w:val="0"/>
          <w:divBdr>
            <w:top w:val="none" w:sz="0" w:space="0" w:color="auto"/>
            <w:left w:val="none" w:sz="0" w:space="0" w:color="auto"/>
            <w:bottom w:val="none" w:sz="0" w:space="0" w:color="auto"/>
            <w:right w:val="none" w:sz="0" w:space="0" w:color="auto"/>
          </w:divBdr>
        </w:div>
        <w:div w:id="1800488129">
          <w:marLeft w:val="0"/>
          <w:marRight w:val="0"/>
          <w:marTop w:val="0"/>
          <w:marBottom w:val="0"/>
          <w:divBdr>
            <w:top w:val="none" w:sz="0" w:space="0" w:color="auto"/>
            <w:left w:val="none" w:sz="0" w:space="0" w:color="auto"/>
            <w:bottom w:val="none" w:sz="0" w:space="0" w:color="auto"/>
            <w:right w:val="none" w:sz="0" w:space="0" w:color="auto"/>
          </w:divBdr>
        </w:div>
        <w:div w:id="1953583961">
          <w:marLeft w:val="0"/>
          <w:marRight w:val="0"/>
          <w:marTop w:val="0"/>
          <w:marBottom w:val="0"/>
          <w:divBdr>
            <w:top w:val="none" w:sz="0" w:space="0" w:color="auto"/>
            <w:left w:val="none" w:sz="0" w:space="0" w:color="auto"/>
            <w:bottom w:val="none" w:sz="0" w:space="0" w:color="auto"/>
            <w:right w:val="none" w:sz="0" w:space="0" w:color="auto"/>
          </w:divBdr>
        </w:div>
        <w:div w:id="2076706600">
          <w:marLeft w:val="0"/>
          <w:marRight w:val="0"/>
          <w:marTop w:val="0"/>
          <w:marBottom w:val="0"/>
          <w:divBdr>
            <w:top w:val="none" w:sz="0" w:space="0" w:color="auto"/>
            <w:left w:val="none" w:sz="0" w:space="0" w:color="auto"/>
            <w:bottom w:val="none" w:sz="0" w:space="0" w:color="auto"/>
            <w:right w:val="none" w:sz="0" w:space="0" w:color="auto"/>
          </w:divBdr>
        </w:div>
      </w:divsChild>
    </w:div>
    <w:div w:id="1448624213">
      <w:bodyDiv w:val="1"/>
      <w:marLeft w:val="0"/>
      <w:marRight w:val="0"/>
      <w:marTop w:val="0"/>
      <w:marBottom w:val="0"/>
      <w:divBdr>
        <w:top w:val="none" w:sz="0" w:space="0" w:color="auto"/>
        <w:left w:val="none" w:sz="0" w:space="0" w:color="auto"/>
        <w:bottom w:val="none" w:sz="0" w:space="0" w:color="auto"/>
        <w:right w:val="none" w:sz="0" w:space="0" w:color="auto"/>
      </w:divBdr>
      <w:divsChild>
        <w:div w:id="521626565">
          <w:marLeft w:val="0"/>
          <w:marRight w:val="0"/>
          <w:marTop w:val="0"/>
          <w:marBottom w:val="0"/>
          <w:divBdr>
            <w:top w:val="none" w:sz="0" w:space="0" w:color="auto"/>
            <w:left w:val="none" w:sz="0" w:space="0" w:color="auto"/>
            <w:bottom w:val="none" w:sz="0" w:space="0" w:color="auto"/>
            <w:right w:val="none" w:sz="0" w:space="0" w:color="auto"/>
          </w:divBdr>
        </w:div>
        <w:div w:id="558904199">
          <w:marLeft w:val="0"/>
          <w:marRight w:val="0"/>
          <w:marTop w:val="0"/>
          <w:marBottom w:val="0"/>
          <w:divBdr>
            <w:top w:val="none" w:sz="0" w:space="0" w:color="auto"/>
            <w:left w:val="none" w:sz="0" w:space="0" w:color="auto"/>
            <w:bottom w:val="none" w:sz="0" w:space="0" w:color="auto"/>
            <w:right w:val="none" w:sz="0" w:space="0" w:color="auto"/>
          </w:divBdr>
        </w:div>
      </w:divsChild>
    </w:div>
    <w:div w:id="1520662492">
      <w:bodyDiv w:val="1"/>
      <w:marLeft w:val="0"/>
      <w:marRight w:val="0"/>
      <w:marTop w:val="0"/>
      <w:marBottom w:val="0"/>
      <w:divBdr>
        <w:top w:val="none" w:sz="0" w:space="0" w:color="auto"/>
        <w:left w:val="none" w:sz="0" w:space="0" w:color="auto"/>
        <w:bottom w:val="none" w:sz="0" w:space="0" w:color="auto"/>
        <w:right w:val="none" w:sz="0" w:space="0" w:color="auto"/>
      </w:divBdr>
      <w:divsChild>
        <w:div w:id="1412921091">
          <w:marLeft w:val="0"/>
          <w:marRight w:val="0"/>
          <w:marTop w:val="0"/>
          <w:marBottom w:val="0"/>
          <w:divBdr>
            <w:top w:val="none" w:sz="0" w:space="0" w:color="auto"/>
            <w:left w:val="none" w:sz="0" w:space="0" w:color="auto"/>
            <w:bottom w:val="none" w:sz="0" w:space="0" w:color="auto"/>
            <w:right w:val="none" w:sz="0" w:space="0" w:color="auto"/>
          </w:divBdr>
        </w:div>
        <w:div w:id="1919438022">
          <w:marLeft w:val="0"/>
          <w:marRight w:val="0"/>
          <w:marTop w:val="0"/>
          <w:marBottom w:val="0"/>
          <w:divBdr>
            <w:top w:val="none" w:sz="0" w:space="0" w:color="auto"/>
            <w:left w:val="none" w:sz="0" w:space="0" w:color="auto"/>
            <w:bottom w:val="none" w:sz="0" w:space="0" w:color="auto"/>
            <w:right w:val="none" w:sz="0" w:space="0" w:color="auto"/>
          </w:divBdr>
        </w:div>
      </w:divsChild>
    </w:div>
    <w:div w:id="21069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n.maxim@mercergov.org" TargetMode="External"/><Relationship Id="rId5" Type="http://schemas.openxmlformats.org/officeDocument/2006/relationships/settings" Target="settings.xml"/><Relationship Id="rId10" Type="http://schemas.openxmlformats.org/officeDocument/2006/relationships/hyperlink" Target="https://mieplan.mercergov.org/public/CAO15-001%20SEP15-001%20VAR18-002/SEPA%20Review%20Materials%20SEP15-00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9410-5D5E-4DD4-B04D-588627DF3BC1}">
  <ds:schemaRefs>
    <ds:schemaRef ds:uri="http://schemas.openxmlformats.org/officeDocument/2006/bibliography"/>
  </ds:schemaRefs>
</ds:datastoreItem>
</file>

<file path=customXml/itemProps2.xml><?xml version="1.0" encoding="utf-8"?>
<ds:datastoreItem xmlns:ds="http://schemas.openxmlformats.org/officeDocument/2006/customXml" ds:itemID="{ECE3078C-FB89-4920-AACA-CAC3E138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845</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Mercer Island</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evan maxim</dc:creator>
  <cp:keywords/>
  <cp:lastModifiedBy>Evan Maxim</cp:lastModifiedBy>
  <cp:revision>9</cp:revision>
  <cp:lastPrinted>2020-01-13T18:54:00Z</cp:lastPrinted>
  <dcterms:created xsi:type="dcterms:W3CDTF">2020-01-06T18:54:00Z</dcterms:created>
  <dcterms:modified xsi:type="dcterms:W3CDTF">2020-01-13T18:55:00Z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